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jc w:val="center"/>
        <w:rPr>
          <w:rFonts w:ascii="Muli" w:hAnsi="Muli"/>
          <w:color w:val="444444"/>
          <w:sz w:val="21"/>
          <w:szCs w:val="21"/>
        </w:rPr>
      </w:pPr>
      <w:bookmarkStart w:id="0" w:name="_GoBack"/>
      <w:bookmarkEnd w:id="0"/>
      <w:r>
        <w:rPr>
          <w:rStyle w:val="a3"/>
          <w:rFonts w:ascii="Muli" w:hAnsi="Muli"/>
          <w:b/>
          <w:bCs/>
          <w:caps/>
          <w:color w:val="444444"/>
          <w:sz w:val="32"/>
          <w:szCs w:val="32"/>
        </w:rPr>
        <w:t>ПРОЕКТНАЯ ДЕКЛАРАЦИЯ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jc w:val="center"/>
        <w:rPr>
          <w:rFonts w:ascii="Muli" w:hAnsi="Muli"/>
          <w:color w:val="444444"/>
          <w:sz w:val="21"/>
          <w:szCs w:val="21"/>
        </w:rPr>
      </w:pPr>
      <w:r>
        <w:rPr>
          <w:rStyle w:val="a3"/>
          <w:rFonts w:ascii="Muli" w:hAnsi="Muli"/>
          <w:b/>
          <w:bCs/>
          <w:caps/>
          <w:color w:val="444444"/>
          <w:sz w:val="32"/>
          <w:szCs w:val="32"/>
        </w:rPr>
        <w:t>ЖИЛОГО КОМПЛЕКСА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jc w:val="center"/>
        <w:rPr>
          <w:rFonts w:ascii="Muli" w:hAnsi="Muli"/>
          <w:color w:val="444444"/>
          <w:sz w:val="21"/>
          <w:szCs w:val="21"/>
        </w:rPr>
      </w:pPr>
      <w:r>
        <w:rPr>
          <w:rStyle w:val="a3"/>
          <w:rFonts w:ascii="Muli" w:hAnsi="Muli"/>
          <w:b/>
          <w:bCs/>
          <w:color w:val="444444"/>
          <w:sz w:val="28"/>
          <w:szCs w:val="28"/>
        </w:rPr>
        <w:t>по адресу</w:t>
      </w:r>
      <w:r>
        <w:rPr>
          <w:rStyle w:val="a3"/>
          <w:rFonts w:ascii="Muli" w:hAnsi="Muli"/>
          <w:b/>
          <w:bCs/>
          <w:caps/>
          <w:color w:val="444444"/>
          <w:sz w:val="28"/>
          <w:szCs w:val="28"/>
        </w:rPr>
        <w:t>:</w:t>
      </w:r>
      <w:r>
        <w:rPr>
          <w:rStyle w:val="apple-converted-space"/>
          <w:rFonts w:ascii="Muli" w:hAnsi="Muli"/>
          <w:caps/>
          <w:color w:val="444444"/>
          <w:sz w:val="28"/>
          <w:szCs w:val="28"/>
        </w:rPr>
        <w:t> </w:t>
      </w:r>
      <w:r>
        <w:rPr>
          <w:rStyle w:val="a3"/>
          <w:rFonts w:ascii="Muli" w:hAnsi="Muli"/>
          <w:b/>
          <w:bCs/>
          <w:color w:val="444444"/>
          <w:sz w:val="28"/>
          <w:szCs w:val="28"/>
        </w:rPr>
        <w:t>Ленинградская область, Всеволожский район,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jc w:val="center"/>
        <w:rPr>
          <w:rFonts w:ascii="Muli" w:hAnsi="Muli"/>
          <w:color w:val="444444"/>
          <w:sz w:val="21"/>
          <w:szCs w:val="21"/>
        </w:rPr>
      </w:pPr>
      <w:r>
        <w:rPr>
          <w:rStyle w:val="a3"/>
          <w:rFonts w:ascii="Muli" w:hAnsi="Muli"/>
          <w:b/>
          <w:bCs/>
          <w:color w:val="444444"/>
          <w:sz w:val="28"/>
          <w:szCs w:val="28"/>
        </w:rPr>
        <w:t>поселок Мурино, улица Оборонная, участок 31/1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jc w:val="center"/>
        <w:rPr>
          <w:rFonts w:ascii="Muli" w:hAnsi="Muli"/>
          <w:color w:val="444444"/>
          <w:sz w:val="21"/>
          <w:szCs w:val="21"/>
        </w:rPr>
      </w:pPr>
      <w:r>
        <w:rPr>
          <w:rStyle w:val="a3"/>
          <w:rFonts w:ascii="Muli" w:hAnsi="Muli"/>
          <w:b/>
          <w:bCs/>
          <w:color w:val="444444"/>
          <w:sz w:val="28"/>
          <w:szCs w:val="28"/>
        </w:rPr>
        <w:t>(новая редакция от 28 марта 2014 года)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jc w:val="center"/>
        <w:rPr>
          <w:rFonts w:ascii="Muli" w:hAnsi="Muli"/>
          <w:color w:val="444444"/>
          <w:sz w:val="21"/>
          <w:szCs w:val="21"/>
        </w:rPr>
      </w:pPr>
      <w:r>
        <w:rPr>
          <w:rStyle w:val="a3"/>
          <w:rFonts w:ascii="Muli" w:hAnsi="Muli"/>
          <w:b/>
          <w:bCs/>
          <w:color w:val="444444"/>
          <w:sz w:val="28"/>
          <w:szCs w:val="28"/>
        </w:rPr>
        <w:t>размещена на сайте застройщика</w:t>
      </w:r>
      <w:r>
        <w:rPr>
          <w:rStyle w:val="apple-converted-space"/>
          <w:rFonts w:ascii="Muli" w:hAnsi="Muli"/>
          <w:color w:val="444444"/>
          <w:sz w:val="28"/>
          <w:szCs w:val="28"/>
        </w:rPr>
        <w:t> </w:t>
      </w:r>
      <w:r>
        <w:rPr>
          <w:rStyle w:val="a3"/>
          <w:rFonts w:ascii="Muli" w:hAnsi="Muli"/>
          <w:b/>
          <w:bCs/>
          <w:color w:val="444444"/>
          <w:sz w:val="28"/>
          <w:szCs w:val="28"/>
          <w:lang w:val="en-US"/>
        </w:rPr>
        <w:t>www</w:t>
      </w:r>
      <w:r>
        <w:rPr>
          <w:rStyle w:val="a3"/>
          <w:rFonts w:ascii="Muli" w:hAnsi="Muli"/>
          <w:b/>
          <w:bCs/>
          <w:color w:val="444444"/>
          <w:sz w:val="28"/>
          <w:szCs w:val="28"/>
        </w:rPr>
        <w:t>.жк-воронцов.рф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jc w:val="center"/>
        <w:rPr>
          <w:rFonts w:ascii="Muli" w:hAnsi="Muli"/>
          <w:color w:val="444444"/>
          <w:sz w:val="21"/>
          <w:szCs w:val="21"/>
        </w:rPr>
      </w:pPr>
      <w:r>
        <w:rPr>
          <w:rStyle w:val="a3"/>
          <w:rFonts w:ascii="Muli" w:hAnsi="Muli"/>
          <w:b/>
          <w:bCs/>
          <w:caps/>
          <w:color w:val="444444"/>
          <w:sz w:val="28"/>
          <w:szCs w:val="28"/>
        </w:rPr>
        <w:t> 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jc w:val="center"/>
        <w:rPr>
          <w:rFonts w:ascii="Muli" w:hAnsi="Muli"/>
          <w:color w:val="444444"/>
          <w:sz w:val="21"/>
          <w:szCs w:val="21"/>
        </w:rPr>
      </w:pPr>
      <w:r>
        <w:rPr>
          <w:rStyle w:val="a3"/>
          <w:rFonts w:ascii="Muli" w:hAnsi="Muli"/>
          <w:b/>
          <w:bCs/>
          <w:caps/>
          <w:color w:val="444444"/>
          <w:sz w:val="28"/>
          <w:szCs w:val="28"/>
        </w:rPr>
        <w:t> 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jc w:val="center"/>
        <w:rPr>
          <w:rFonts w:ascii="Muli" w:hAnsi="Muli"/>
          <w:color w:val="444444"/>
          <w:sz w:val="21"/>
          <w:szCs w:val="21"/>
        </w:rPr>
      </w:pPr>
      <w:r>
        <w:rPr>
          <w:rStyle w:val="a3"/>
          <w:rFonts w:ascii="Muli" w:hAnsi="Muli"/>
          <w:b/>
          <w:bCs/>
          <w:caps/>
          <w:color w:val="444444"/>
          <w:sz w:val="32"/>
          <w:szCs w:val="32"/>
        </w:rPr>
        <w:t>РАЗДЕЛ</w:t>
      </w:r>
      <w:r>
        <w:rPr>
          <w:rStyle w:val="apple-converted-space"/>
          <w:rFonts w:ascii="Muli" w:hAnsi="Muli"/>
          <w:caps/>
          <w:color w:val="444444"/>
          <w:sz w:val="32"/>
          <w:szCs w:val="32"/>
        </w:rPr>
        <w:t> </w:t>
      </w:r>
      <w:r>
        <w:rPr>
          <w:rStyle w:val="a3"/>
          <w:rFonts w:ascii="Muli" w:hAnsi="Muli"/>
          <w:b/>
          <w:bCs/>
          <w:caps/>
          <w:color w:val="444444"/>
          <w:sz w:val="32"/>
          <w:szCs w:val="32"/>
          <w:lang w:val="en-US"/>
        </w:rPr>
        <w:t>I</w:t>
      </w:r>
      <w:r>
        <w:rPr>
          <w:rStyle w:val="a3"/>
          <w:rFonts w:ascii="Muli" w:hAnsi="Muli"/>
          <w:b/>
          <w:bCs/>
          <w:caps/>
          <w:color w:val="444444"/>
          <w:sz w:val="32"/>
          <w:szCs w:val="32"/>
        </w:rPr>
        <w:t>. ИНФОРМАЦИЯ О ЗАСТРОЙЩИКЕ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jc w:val="center"/>
        <w:rPr>
          <w:rFonts w:ascii="Muli" w:hAnsi="Muli"/>
          <w:color w:val="444444"/>
          <w:sz w:val="21"/>
          <w:szCs w:val="21"/>
        </w:rPr>
      </w:pPr>
      <w:r>
        <w:rPr>
          <w:rStyle w:val="a3"/>
          <w:rFonts w:ascii="Muli" w:hAnsi="Muli"/>
          <w:b/>
          <w:bCs/>
          <w:caps/>
          <w:color w:val="444444"/>
          <w:sz w:val="28"/>
          <w:szCs w:val="28"/>
        </w:rPr>
        <w:t> 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jc w:val="both"/>
        <w:rPr>
          <w:rFonts w:ascii="Muli" w:hAnsi="Muli"/>
          <w:color w:val="444444"/>
          <w:sz w:val="21"/>
          <w:szCs w:val="21"/>
        </w:rPr>
      </w:pPr>
      <w:r>
        <w:rPr>
          <w:rStyle w:val="a3"/>
          <w:rFonts w:ascii="Muli" w:hAnsi="Muli"/>
          <w:b/>
          <w:bCs/>
          <w:color w:val="444444"/>
          <w:sz w:val="28"/>
          <w:szCs w:val="28"/>
        </w:rPr>
        <w:t>1.      Фирменное наименование застройщика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708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Общество с ограниченной ответственностью «СпецКапСтрой СПб».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540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 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708"/>
        <w:rPr>
          <w:rFonts w:ascii="Muli" w:hAnsi="Muli"/>
          <w:color w:val="444444"/>
          <w:sz w:val="21"/>
          <w:szCs w:val="21"/>
        </w:rPr>
      </w:pPr>
      <w:r>
        <w:rPr>
          <w:rStyle w:val="a3"/>
          <w:rFonts w:ascii="Muli" w:hAnsi="Muli"/>
          <w:b/>
          <w:bCs/>
          <w:color w:val="444444"/>
          <w:sz w:val="28"/>
          <w:szCs w:val="28"/>
        </w:rPr>
        <w:t>Место нахождения застройщика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708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Адрес: 191002, Санкт-Петербург, ул. Ломоносова, д.13, лит. А, пом.7-Н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708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Адрес Отдела Продаж: 190020, Санкт-Петербург, ул. Бумажная, д.4, лит.А, оф.209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708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Телефон/Факс: (812) 747-30-70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rPr>
          <w:rFonts w:ascii="Muli" w:hAnsi="Muli"/>
          <w:color w:val="444444"/>
          <w:sz w:val="21"/>
          <w:szCs w:val="21"/>
        </w:rPr>
      </w:pPr>
      <w:r>
        <w:rPr>
          <w:rStyle w:val="a3"/>
          <w:rFonts w:ascii="Muli" w:hAnsi="Muli"/>
          <w:b/>
          <w:bCs/>
          <w:color w:val="444444"/>
          <w:sz w:val="28"/>
          <w:szCs w:val="28"/>
        </w:rPr>
        <w:t> 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708"/>
        <w:rPr>
          <w:rFonts w:ascii="Muli" w:hAnsi="Muli"/>
          <w:color w:val="444444"/>
          <w:sz w:val="21"/>
          <w:szCs w:val="21"/>
        </w:rPr>
      </w:pPr>
      <w:r>
        <w:rPr>
          <w:rStyle w:val="a3"/>
          <w:rFonts w:ascii="Muli" w:hAnsi="Muli"/>
          <w:b/>
          <w:bCs/>
          <w:color w:val="444444"/>
          <w:sz w:val="28"/>
          <w:szCs w:val="28"/>
        </w:rPr>
        <w:t>Режим работы застройщика 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708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Пн-Чт с 10-00 до 18-00, Пт с 10-00 до 17-00.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540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 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rPr>
          <w:rFonts w:ascii="Muli" w:hAnsi="Muli"/>
          <w:color w:val="444444"/>
          <w:sz w:val="21"/>
          <w:szCs w:val="21"/>
        </w:rPr>
      </w:pPr>
      <w:r>
        <w:rPr>
          <w:rStyle w:val="a3"/>
          <w:rFonts w:ascii="Muli" w:hAnsi="Muli"/>
          <w:b/>
          <w:bCs/>
          <w:color w:val="444444"/>
          <w:sz w:val="28"/>
          <w:szCs w:val="28"/>
        </w:rPr>
        <w:t>2.      Информация о государственной регистрации застройщика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Государственная регистрация ООО «СпецКапСтрой СПб» осуществлена 17 сентября 2012 года Межрайонной инспекцией ФНС России № 15, Свидетельство серии 78 № 008612964, о чем в Едином государственном реестре юридических лиц произведена запись за основным государственным регистрационным номером 1127847484588.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 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rPr>
          <w:rFonts w:ascii="Muli" w:hAnsi="Muli"/>
          <w:color w:val="444444"/>
          <w:sz w:val="21"/>
          <w:szCs w:val="21"/>
        </w:rPr>
      </w:pPr>
      <w:r>
        <w:rPr>
          <w:rStyle w:val="a3"/>
          <w:rFonts w:ascii="Muli" w:hAnsi="Muli"/>
          <w:b/>
          <w:bCs/>
          <w:color w:val="444444"/>
          <w:sz w:val="28"/>
          <w:szCs w:val="28"/>
        </w:rPr>
        <w:t>3</w:t>
      </w:r>
      <w:r>
        <w:rPr>
          <w:rFonts w:ascii="Muli" w:hAnsi="Muli"/>
          <w:color w:val="444444"/>
          <w:sz w:val="28"/>
          <w:szCs w:val="28"/>
        </w:rPr>
        <w:t>.     </w:t>
      </w:r>
      <w:r>
        <w:rPr>
          <w:rStyle w:val="apple-converted-space"/>
          <w:rFonts w:ascii="Muli" w:hAnsi="Muli"/>
          <w:color w:val="444444"/>
          <w:sz w:val="28"/>
          <w:szCs w:val="28"/>
        </w:rPr>
        <w:t> </w:t>
      </w:r>
      <w:r>
        <w:rPr>
          <w:rStyle w:val="a3"/>
          <w:rFonts w:ascii="Muli" w:hAnsi="Muli"/>
          <w:b/>
          <w:bCs/>
          <w:color w:val="444444"/>
          <w:sz w:val="28"/>
          <w:szCs w:val="28"/>
        </w:rPr>
        <w:t>Информация об учредителях застройщика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708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Картошкин Сергей Николаевич – 59 % уставного капитала,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708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lastRenderedPageBreak/>
        <w:t>Иванова Елена Николаевна – 38 % уставного капитала,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708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Луков Павел Сергеевич – 3 % уставного капитала.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540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 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rPr>
          <w:rFonts w:ascii="Muli" w:hAnsi="Muli"/>
          <w:color w:val="444444"/>
          <w:sz w:val="21"/>
          <w:szCs w:val="21"/>
        </w:rPr>
      </w:pPr>
      <w:r>
        <w:rPr>
          <w:rStyle w:val="a3"/>
          <w:rFonts w:ascii="Muli" w:hAnsi="Muli"/>
          <w:b/>
          <w:bCs/>
          <w:color w:val="444444"/>
          <w:sz w:val="28"/>
          <w:szCs w:val="28"/>
        </w:rPr>
        <w:t>4.      Информация о проектах строительства объектов недвижимости, в которых принимал участие застройщик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708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ООО «СпецКапСтрой СПб» не принимало участия в проектах строительства объектов недвижимости.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540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 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jc w:val="both"/>
        <w:rPr>
          <w:rFonts w:ascii="Muli" w:hAnsi="Muli"/>
          <w:color w:val="444444"/>
          <w:sz w:val="21"/>
          <w:szCs w:val="21"/>
        </w:rPr>
      </w:pPr>
      <w:r>
        <w:rPr>
          <w:rStyle w:val="a3"/>
          <w:rFonts w:ascii="Muli" w:hAnsi="Muli"/>
          <w:b/>
          <w:bCs/>
          <w:color w:val="444444"/>
          <w:sz w:val="28"/>
          <w:szCs w:val="28"/>
        </w:rPr>
        <w:t>5.      Информация о виде лицензируемой деятельности, номере лицензии, сроке ее действия, об органе, выдавшем эту лицензию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708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Деятельность не подлежит лицензированию.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 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jc w:val="both"/>
        <w:rPr>
          <w:rFonts w:ascii="Muli" w:hAnsi="Muli"/>
          <w:color w:val="444444"/>
          <w:sz w:val="21"/>
          <w:szCs w:val="21"/>
        </w:rPr>
      </w:pPr>
      <w:r>
        <w:rPr>
          <w:rStyle w:val="a3"/>
          <w:rFonts w:ascii="Muli" w:hAnsi="Muli"/>
          <w:b/>
          <w:bCs/>
          <w:color w:val="444444"/>
          <w:sz w:val="28"/>
          <w:szCs w:val="28"/>
        </w:rPr>
        <w:t>6.      Информация о финансовом результате текущего года, размере кредиторской задолженности на день опубликования проектной декларации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708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Финансовый результат текущего года на день размещения проектной декларации составляет 628 т.р.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708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Кредиторская задолженность ООО «СпецКапСтрой СПб» на день размещения проектной декларации составляет 10 480 т.р.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708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Дебиторская задолженность ООО «СпецКапСтрой СПб» на день размещения проектной декларации составляет 20 558 т.р.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 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 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jc w:val="center"/>
        <w:rPr>
          <w:rFonts w:ascii="Muli" w:hAnsi="Muli"/>
          <w:color w:val="444444"/>
          <w:sz w:val="21"/>
          <w:szCs w:val="21"/>
        </w:rPr>
      </w:pPr>
      <w:r>
        <w:rPr>
          <w:rStyle w:val="a3"/>
          <w:rFonts w:ascii="Muli" w:hAnsi="Muli"/>
          <w:b/>
          <w:bCs/>
          <w:caps/>
          <w:color w:val="444444"/>
          <w:sz w:val="28"/>
          <w:szCs w:val="28"/>
        </w:rPr>
        <w:t>РАЗДЕЛ</w:t>
      </w:r>
      <w:r>
        <w:rPr>
          <w:rStyle w:val="apple-converted-space"/>
          <w:rFonts w:ascii="Muli" w:hAnsi="Muli"/>
          <w:caps/>
          <w:color w:val="444444"/>
          <w:sz w:val="28"/>
          <w:szCs w:val="28"/>
        </w:rPr>
        <w:t> </w:t>
      </w:r>
      <w:r>
        <w:rPr>
          <w:rStyle w:val="a3"/>
          <w:rFonts w:ascii="Muli" w:hAnsi="Muli"/>
          <w:b/>
          <w:bCs/>
          <w:caps/>
          <w:color w:val="444444"/>
          <w:sz w:val="28"/>
          <w:szCs w:val="28"/>
          <w:lang w:val="en-US"/>
        </w:rPr>
        <w:t>II</w:t>
      </w:r>
      <w:r>
        <w:rPr>
          <w:rStyle w:val="a3"/>
          <w:rFonts w:ascii="Muli" w:hAnsi="Muli"/>
          <w:b/>
          <w:bCs/>
          <w:caps/>
          <w:color w:val="444444"/>
          <w:sz w:val="28"/>
          <w:szCs w:val="28"/>
        </w:rPr>
        <w:t>. ИНФОРМАЦИЯ О ПРОЕКТЕ СТРОИТЕЛЬСТВА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jc w:val="center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 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jc w:val="both"/>
        <w:rPr>
          <w:rFonts w:ascii="Muli" w:hAnsi="Muli"/>
          <w:color w:val="444444"/>
          <w:sz w:val="21"/>
          <w:szCs w:val="21"/>
        </w:rPr>
      </w:pPr>
      <w:r>
        <w:rPr>
          <w:rStyle w:val="a3"/>
          <w:rFonts w:ascii="Muli" w:hAnsi="Muli"/>
          <w:b/>
          <w:bCs/>
          <w:color w:val="444444"/>
          <w:sz w:val="28"/>
          <w:szCs w:val="28"/>
        </w:rPr>
        <w:t>1.      Информация о цели проекта строительства, об этапах и сроках его реализации, о результатах проведения государственной экспертизы проектной документации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708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Целью проекта является строительство жилого комплекса, состоящего из  двух двенадцатиэтажных многоквартирных жилых домов со встроенными помещениями и трансформаторной подстанции: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708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Жилой дом № 1, общая площадь здания – 35 772, 16 кв.м., строительный объем 109 649, 50 куб.м., в том числе подземной части - 10 451, 86 куб.м., количество квартир – 634 шт., общая площадь квартир (без балконов) – 23 428, 8 кв.м., этажность – 12 этажей.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708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lastRenderedPageBreak/>
        <w:t>Жилой дом № 2, общая площадь здания – 7 830 кв.м., строительный объем – 27 757, 07 куб.м., в том числе подземной части – 1 949, 58 куб.м., количество квартир – 120, общая площадь квартир (без балконов) – 4 620 кв.м., общая площадь встроенных помещений – 520,0 кв.м., этажность – 12 этажей.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708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Блочная комплектная трансформаторная подстанция состоит из двух комплектных блоков.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708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Реализация проекта будет осуществляться в следующие сроки: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left="708" w:firstLine="708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- начало строительства</w:t>
      </w:r>
      <w:r>
        <w:rPr>
          <w:rStyle w:val="apple-converted-space"/>
          <w:rFonts w:ascii="Muli" w:hAnsi="Muli"/>
          <w:color w:val="444444"/>
          <w:sz w:val="28"/>
          <w:szCs w:val="28"/>
        </w:rPr>
        <w:t> </w:t>
      </w:r>
      <w:r>
        <w:rPr>
          <w:rFonts w:ascii="Muli" w:hAnsi="Muli"/>
          <w:color w:val="444444"/>
          <w:sz w:val="28"/>
          <w:szCs w:val="28"/>
          <w:lang w:val="en-US"/>
        </w:rPr>
        <w:t>I</w:t>
      </w:r>
      <w:r>
        <w:rPr>
          <w:rStyle w:val="apple-converted-space"/>
          <w:rFonts w:ascii="Muli" w:hAnsi="Muli"/>
          <w:color w:val="444444"/>
          <w:sz w:val="28"/>
          <w:szCs w:val="28"/>
        </w:rPr>
        <w:t> </w:t>
      </w:r>
      <w:r>
        <w:rPr>
          <w:rFonts w:ascii="Muli" w:hAnsi="Muli"/>
          <w:color w:val="444444"/>
          <w:sz w:val="28"/>
          <w:szCs w:val="28"/>
        </w:rPr>
        <w:t>квартал 2014 года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left="708" w:firstLine="708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- окончание строительства</w:t>
      </w:r>
      <w:r>
        <w:rPr>
          <w:rStyle w:val="apple-converted-space"/>
          <w:rFonts w:ascii="Muli" w:hAnsi="Muli"/>
          <w:color w:val="444444"/>
          <w:sz w:val="28"/>
          <w:szCs w:val="28"/>
        </w:rPr>
        <w:t> </w:t>
      </w:r>
      <w:r>
        <w:rPr>
          <w:rFonts w:ascii="Muli" w:hAnsi="Muli"/>
          <w:color w:val="444444"/>
          <w:sz w:val="28"/>
          <w:szCs w:val="28"/>
          <w:lang w:val="en-US"/>
        </w:rPr>
        <w:t>III</w:t>
      </w:r>
      <w:r>
        <w:rPr>
          <w:rFonts w:ascii="Muli" w:hAnsi="Muli"/>
          <w:color w:val="444444"/>
          <w:sz w:val="28"/>
          <w:szCs w:val="28"/>
        </w:rPr>
        <w:t>квартал 2016 года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jc w:val="both"/>
        <w:rPr>
          <w:rFonts w:ascii="Muli" w:hAnsi="Muli"/>
          <w:color w:val="444444"/>
          <w:sz w:val="21"/>
          <w:szCs w:val="21"/>
        </w:rPr>
      </w:pPr>
      <w:r>
        <w:rPr>
          <w:rStyle w:val="a3"/>
          <w:rFonts w:ascii="Muli" w:hAnsi="Muli"/>
          <w:b/>
          <w:bCs/>
          <w:color w:val="444444"/>
          <w:sz w:val="28"/>
          <w:szCs w:val="28"/>
        </w:rPr>
        <w:t>        </w:t>
      </w:r>
      <w:r>
        <w:rPr>
          <w:rStyle w:val="apple-converted-space"/>
          <w:rFonts w:ascii="Muli" w:hAnsi="Muli"/>
          <w:color w:val="444444"/>
          <w:sz w:val="28"/>
          <w:szCs w:val="28"/>
        </w:rPr>
        <w:t> </w:t>
      </w:r>
      <w:r>
        <w:rPr>
          <w:rFonts w:ascii="Muli" w:hAnsi="Muli"/>
          <w:color w:val="444444"/>
          <w:sz w:val="28"/>
          <w:szCs w:val="28"/>
        </w:rPr>
        <w:t>Для строительства домов принят рабочий проект: «Многоквартирные жилые дома со встроенными помещениями», имеющий положительное заключение Негосударственной экспертизы ООО «Ленинградская кинофабрика»</w:t>
      </w:r>
      <w:r>
        <w:rPr>
          <w:rStyle w:val="a3"/>
          <w:rFonts w:ascii="Muli" w:hAnsi="Muli"/>
          <w:b/>
          <w:bCs/>
          <w:color w:val="444444"/>
          <w:sz w:val="28"/>
          <w:szCs w:val="28"/>
        </w:rPr>
        <w:t>,</w:t>
      </w:r>
      <w:r>
        <w:rPr>
          <w:rFonts w:ascii="Muli" w:hAnsi="Muli"/>
          <w:color w:val="444444"/>
          <w:sz w:val="28"/>
          <w:szCs w:val="28"/>
        </w:rPr>
        <w:t>  № 4-1-1-0416-13 от 06 декабря 2013 года.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 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rPr>
          <w:rFonts w:ascii="Muli" w:hAnsi="Muli"/>
          <w:color w:val="444444"/>
          <w:sz w:val="21"/>
          <w:szCs w:val="21"/>
        </w:rPr>
      </w:pPr>
      <w:r>
        <w:rPr>
          <w:rStyle w:val="a3"/>
          <w:rFonts w:ascii="Muli" w:hAnsi="Muli"/>
          <w:b/>
          <w:bCs/>
          <w:color w:val="444444"/>
          <w:sz w:val="28"/>
          <w:szCs w:val="28"/>
        </w:rPr>
        <w:t>2.      Информация о разрешении на стр оительство 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Градостроительный план земельного участка №</w:t>
      </w:r>
      <w:r>
        <w:rPr>
          <w:rFonts w:ascii="Muli" w:hAnsi="Muli"/>
          <w:color w:val="444444"/>
          <w:sz w:val="28"/>
          <w:szCs w:val="28"/>
          <w:lang w:val="en-US"/>
        </w:rPr>
        <w:t>RU</w:t>
      </w:r>
      <w:r>
        <w:rPr>
          <w:rFonts w:ascii="Muli" w:hAnsi="Muli"/>
          <w:color w:val="444444"/>
          <w:sz w:val="28"/>
          <w:szCs w:val="28"/>
        </w:rPr>
        <w:t>47504307-16, утвержденный Постановлением администрации МО «Муринское сельское поселение» Всеволожского района Ленинградской области № 150 от 31 мая 2013 года.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708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Разрешение на строительство №</w:t>
      </w:r>
      <w:r>
        <w:rPr>
          <w:rStyle w:val="apple-converted-space"/>
          <w:rFonts w:ascii="Muli" w:hAnsi="Muli"/>
          <w:color w:val="444444"/>
          <w:sz w:val="28"/>
          <w:szCs w:val="28"/>
        </w:rPr>
        <w:t> </w:t>
      </w:r>
      <w:r>
        <w:rPr>
          <w:rFonts w:ascii="Muli" w:hAnsi="Muli"/>
          <w:color w:val="444444"/>
          <w:sz w:val="28"/>
          <w:szCs w:val="28"/>
          <w:lang w:val="en-US"/>
        </w:rPr>
        <w:t>RU</w:t>
      </w:r>
      <w:r>
        <w:rPr>
          <w:rFonts w:ascii="Muli" w:hAnsi="Muli"/>
          <w:color w:val="444444"/>
          <w:sz w:val="28"/>
          <w:szCs w:val="28"/>
        </w:rPr>
        <w:t>47504307-77 выдано 20 декабря 2013 года Администрацией муниципального образования «Муринское сельское поселение» Всеволожского муниципального района Ленинградской обл. 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540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 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jc w:val="both"/>
        <w:rPr>
          <w:rFonts w:ascii="Muli" w:hAnsi="Muli"/>
          <w:color w:val="444444"/>
          <w:sz w:val="21"/>
          <w:szCs w:val="21"/>
        </w:rPr>
      </w:pPr>
      <w:r>
        <w:rPr>
          <w:rStyle w:val="a3"/>
          <w:rFonts w:ascii="Muli" w:hAnsi="Muli"/>
          <w:b/>
          <w:bCs/>
          <w:color w:val="444444"/>
          <w:sz w:val="28"/>
          <w:szCs w:val="28"/>
        </w:rPr>
        <w:t>3.      Информация о правах застройщика на земельный участок, о собственнике земельного участка, о границах и площади земельного участка, об элементах благоустройства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708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Земельный участок, на котором ведётся строительство, находится в собственности ООО «СпецКапСтрой СПб», на основании Договора купли-продажи земельного участка от 11 апреля 2013 года №5, Дополнительного соглашения к Договору купли-продажи земельного участка №5 от 11 апреля 2013 года от 01 августа 2013 года №1, акта приема-передачи земельного участка к Договору купли-продажи земельного участка №5 от 11 апреля 2013 года от 13 июля 2013 года, свидетельство о государственной регистрации права 47-АВ 282153 от 24 февраля 2014 года. Кадастровый № 47:07:0712012:61.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708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lastRenderedPageBreak/>
        <w:t>Разрешенное использование земельного участка – территория многоквартирной жилой застройки.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708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Площадь земельного участка – 19 596 кв.м., в том числе: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708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Площадь застройки – 4 165,6 кв.м.;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708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Площадь твердых покрытий – 8 587 кв.м.;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708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Площадь озеленения – 6 532,7 кв.м.;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708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Площадь неблагоустроенной территории – 310,7 кв.м.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708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Земельный участок расположен в восточной части поселка в МО «Муринское сельское поселение».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708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Земельный участок ограничен: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708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- с юга – существующей дорогой;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708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- с запада – рекой Охта;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708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- с востока – улицей Оборонная;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708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- с севера – временными гаражами боксового типа.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left="567" w:firstLine="141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Планируемые элементы благоустройства: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left="567" w:firstLine="141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- площадки для временного хранения автомобилей на 170 мест, в том числе 13 машиномест для автотранспорта МГН;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left="567" w:firstLine="141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- детская площадка;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left="567" w:firstLine="141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- площадка для отдыха взрослого населения;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left="567" w:firstLine="141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- площадка мусоросборника;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left="567" w:firstLine="141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- местные проезды, тротуары и газоны.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left="567" w:firstLine="141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 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rPr>
          <w:rFonts w:ascii="Muli" w:hAnsi="Muli"/>
          <w:color w:val="444444"/>
          <w:sz w:val="21"/>
          <w:szCs w:val="21"/>
        </w:rPr>
      </w:pPr>
      <w:r>
        <w:rPr>
          <w:rStyle w:val="a3"/>
          <w:rFonts w:ascii="Muli" w:hAnsi="Muli"/>
          <w:b/>
          <w:bCs/>
          <w:color w:val="444444"/>
          <w:sz w:val="28"/>
          <w:szCs w:val="28"/>
        </w:rPr>
        <w:t>4.      Местоположение строящегося жилого комплекса и его описание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708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Строящийся жилой комплекс будет находиться по адресу: Ленинградская обл., Всеволожский р-н, пос. Мурино, ул. Оборонная, уч. 31/1, и будет состоять из двух двенадцатиэтажных многоквартирных жилых домов со встроенными помещениями и трасформаторной подстанции.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708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  <w:lang w:val="en-US"/>
        </w:rPr>
        <w:t> 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jc w:val="both"/>
        <w:rPr>
          <w:rFonts w:ascii="Muli" w:hAnsi="Muli"/>
          <w:color w:val="444444"/>
          <w:sz w:val="21"/>
          <w:szCs w:val="21"/>
        </w:rPr>
      </w:pPr>
      <w:r>
        <w:rPr>
          <w:rStyle w:val="a3"/>
          <w:rFonts w:ascii="Muli" w:hAnsi="Muli"/>
          <w:b/>
          <w:bCs/>
          <w:color w:val="444444"/>
          <w:sz w:val="28"/>
          <w:szCs w:val="28"/>
        </w:rPr>
        <w:t>5.      Количество в составе жилого комплекса самостоятельных частей и описание их технических характеристик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Жилой дом № 1 – шестисекционный, имеет П-образную форму.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lastRenderedPageBreak/>
        <w:t>Секции 1-3 состоят из 12 надземных этажей, в том числе цокольный этаж.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Секции 4-6 состоят из 11 надземных этажей и одного подвального этажа.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Количество квартир – 634 шт., в том числе: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- 438 однокомнатных квартир;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- 88 двухкомнатных квартир;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- 108 квартир-студий.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Высота жилых этажей – 2,80 м.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 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Жилой дом № 2 – односекционный, имеет прямоугольную форму.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Здание состоит из 11 надземных этажей и одного подвального этажа.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Количество квартир – 120 шт., в том числе: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- 40 однокомнатных квартир;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- 30 двухкомнатных квартир;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- 50 квартир-студий.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Встроенные помещения расположены на первом этаже и состоят из двух офисов.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Этажи со 2 по 11 – жилые.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Высота первого этажа – 3,74 м.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Высота жилых этажей – 2,8 м.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 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Несущие стены из монолитного железобетона, материал стен – бетон.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Материал наружных стен – газобетон.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 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Материал перегородок – кирпич.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Материал перекрытий междуэтажных – железобетонные;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Окна – стеклопакеты. 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 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jc w:val="both"/>
        <w:rPr>
          <w:rFonts w:ascii="Muli" w:hAnsi="Muli"/>
          <w:color w:val="444444"/>
          <w:sz w:val="21"/>
          <w:szCs w:val="21"/>
        </w:rPr>
      </w:pPr>
      <w:r>
        <w:rPr>
          <w:rStyle w:val="a3"/>
          <w:rFonts w:ascii="Muli" w:hAnsi="Muli"/>
          <w:b/>
          <w:bCs/>
          <w:color w:val="444444"/>
          <w:sz w:val="28"/>
          <w:szCs w:val="28"/>
        </w:rPr>
        <w:t>6.      О функциональном назначении нежилых помещений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708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В жилом доме № 2 на первом этаже расположены встроенные офисные помещения: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708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- офис 1 – 271 кв.м.;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708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lastRenderedPageBreak/>
        <w:t>- офис 2 – 249 кв.м.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jc w:val="both"/>
        <w:rPr>
          <w:rFonts w:ascii="Muli" w:hAnsi="Muli"/>
          <w:color w:val="444444"/>
          <w:sz w:val="21"/>
          <w:szCs w:val="21"/>
        </w:rPr>
      </w:pPr>
      <w:r>
        <w:rPr>
          <w:rStyle w:val="a3"/>
          <w:rFonts w:ascii="Muli" w:hAnsi="Muli"/>
          <w:b/>
          <w:bCs/>
          <w:color w:val="444444"/>
          <w:sz w:val="28"/>
          <w:szCs w:val="28"/>
        </w:rPr>
        <w:t> 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jc w:val="both"/>
        <w:rPr>
          <w:rFonts w:ascii="Muli" w:hAnsi="Muli"/>
          <w:color w:val="444444"/>
          <w:sz w:val="21"/>
          <w:szCs w:val="21"/>
        </w:rPr>
      </w:pPr>
      <w:r>
        <w:rPr>
          <w:rStyle w:val="a3"/>
          <w:rFonts w:ascii="Muli" w:hAnsi="Muli"/>
          <w:b/>
          <w:bCs/>
          <w:color w:val="444444"/>
          <w:sz w:val="28"/>
          <w:szCs w:val="28"/>
        </w:rPr>
        <w:t>7.      Состав общего имущества в жилом комплексе, которое будет находиться в общей долевой собственности участников долевого строительства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567"/>
        <w:rPr>
          <w:rFonts w:ascii="Muli" w:hAnsi="Muli"/>
          <w:color w:val="444444"/>
          <w:sz w:val="21"/>
          <w:szCs w:val="21"/>
        </w:rPr>
      </w:pPr>
      <w:r>
        <w:rPr>
          <w:rFonts w:ascii="Wingdings" w:hAnsi="Wingdings"/>
          <w:color w:val="444444"/>
          <w:sz w:val="28"/>
          <w:szCs w:val="28"/>
        </w:rPr>
        <w:t></w:t>
      </w:r>
      <w:r>
        <w:rPr>
          <w:color w:val="444444"/>
          <w:sz w:val="14"/>
          <w:szCs w:val="14"/>
        </w:rPr>
        <w:t>   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rFonts w:ascii="Muli" w:hAnsi="Muli"/>
          <w:color w:val="444444"/>
          <w:sz w:val="28"/>
          <w:szCs w:val="28"/>
        </w:rPr>
        <w:t>Технические этажы с помещениями для оборудования, обеспечивающего техническое обслуживание  жилых домов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567"/>
        <w:rPr>
          <w:rFonts w:ascii="Muli" w:hAnsi="Muli"/>
          <w:color w:val="444444"/>
          <w:sz w:val="21"/>
          <w:szCs w:val="21"/>
        </w:rPr>
      </w:pPr>
      <w:r>
        <w:rPr>
          <w:rFonts w:ascii="Wingdings" w:hAnsi="Wingdings"/>
          <w:color w:val="444444"/>
          <w:sz w:val="28"/>
          <w:szCs w:val="28"/>
        </w:rPr>
        <w:t></w:t>
      </w:r>
      <w:r>
        <w:rPr>
          <w:color w:val="444444"/>
          <w:sz w:val="14"/>
          <w:szCs w:val="14"/>
        </w:rPr>
        <w:t>   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rFonts w:ascii="Muli" w:hAnsi="Muli"/>
          <w:color w:val="444444"/>
          <w:sz w:val="28"/>
          <w:szCs w:val="28"/>
        </w:rPr>
        <w:t>Электрощитовые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567"/>
        <w:rPr>
          <w:rFonts w:ascii="Muli" w:hAnsi="Muli"/>
          <w:color w:val="444444"/>
          <w:sz w:val="21"/>
          <w:szCs w:val="21"/>
        </w:rPr>
      </w:pPr>
      <w:r>
        <w:rPr>
          <w:rFonts w:ascii="Wingdings" w:hAnsi="Wingdings"/>
          <w:color w:val="444444"/>
          <w:sz w:val="28"/>
          <w:szCs w:val="28"/>
        </w:rPr>
        <w:t></w:t>
      </w:r>
      <w:r>
        <w:rPr>
          <w:color w:val="444444"/>
          <w:sz w:val="14"/>
          <w:szCs w:val="14"/>
        </w:rPr>
        <w:t>   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rFonts w:ascii="Muli" w:hAnsi="Muli"/>
          <w:color w:val="444444"/>
          <w:sz w:val="28"/>
          <w:szCs w:val="28"/>
        </w:rPr>
        <w:t>Вспомогательные помещения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567"/>
        <w:rPr>
          <w:rFonts w:ascii="Muli" w:hAnsi="Muli"/>
          <w:color w:val="444444"/>
          <w:sz w:val="21"/>
          <w:szCs w:val="21"/>
        </w:rPr>
      </w:pPr>
      <w:r>
        <w:rPr>
          <w:rFonts w:ascii="Wingdings" w:hAnsi="Wingdings"/>
          <w:color w:val="444444"/>
          <w:sz w:val="28"/>
          <w:szCs w:val="28"/>
        </w:rPr>
        <w:t></w:t>
      </w:r>
      <w:r>
        <w:rPr>
          <w:color w:val="444444"/>
          <w:sz w:val="14"/>
          <w:szCs w:val="14"/>
        </w:rPr>
        <w:t>   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rFonts w:ascii="Muli" w:hAnsi="Muli"/>
          <w:color w:val="444444"/>
          <w:sz w:val="28"/>
          <w:szCs w:val="28"/>
        </w:rPr>
        <w:t>Лифтовые холлы и шахты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567"/>
        <w:rPr>
          <w:rFonts w:ascii="Muli" w:hAnsi="Muli"/>
          <w:color w:val="444444"/>
          <w:sz w:val="21"/>
          <w:szCs w:val="21"/>
        </w:rPr>
      </w:pPr>
      <w:r>
        <w:rPr>
          <w:rFonts w:ascii="Wingdings" w:hAnsi="Wingdings"/>
          <w:color w:val="444444"/>
          <w:sz w:val="28"/>
          <w:szCs w:val="28"/>
        </w:rPr>
        <w:t></w:t>
      </w:r>
      <w:r>
        <w:rPr>
          <w:color w:val="444444"/>
          <w:sz w:val="14"/>
          <w:szCs w:val="14"/>
        </w:rPr>
        <w:t>   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rFonts w:ascii="Muli" w:hAnsi="Muli"/>
          <w:color w:val="444444"/>
          <w:sz w:val="28"/>
          <w:szCs w:val="28"/>
        </w:rPr>
        <w:t>Межквартирные коридоры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567"/>
        <w:rPr>
          <w:rFonts w:ascii="Muli" w:hAnsi="Muli"/>
          <w:color w:val="444444"/>
          <w:sz w:val="21"/>
          <w:szCs w:val="21"/>
        </w:rPr>
      </w:pPr>
      <w:r>
        <w:rPr>
          <w:rFonts w:ascii="Wingdings" w:hAnsi="Wingdings"/>
          <w:color w:val="444444"/>
          <w:sz w:val="28"/>
          <w:szCs w:val="28"/>
        </w:rPr>
        <w:t></w:t>
      </w:r>
      <w:r>
        <w:rPr>
          <w:color w:val="444444"/>
          <w:sz w:val="14"/>
          <w:szCs w:val="14"/>
        </w:rPr>
        <w:t>   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rFonts w:ascii="Muli" w:hAnsi="Muli"/>
          <w:color w:val="444444"/>
          <w:sz w:val="28"/>
          <w:szCs w:val="28"/>
        </w:rPr>
        <w:t>Лестничные марши и площадки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567"/>
        <w:rPr>
          <w:rFonts w:ascii="Muli" w:hAnsi="Muli"/>
          <w:color w:val="444444"/>
          <w:sz w:val="21"/>
          <w:szCs w:val="21"/>
        </w:rPr>
      </w:pPr>
      <w:r>
        <w:rPr>
          <w:rFonts w:ascii="Wingdings" w:hAnsi="Wingdings"/>
          <w:color w:val="444444"/>
          <w:sz w:val="28"/>
          <w:szCs w:val="28"/>
        </w:rPr>
        <w:t></w:t>
      </w:r>
      <w:r>
        <w:rPr>
          <w:color w:val="444444"/>
          <w:sz w:val="14"/>
          <w:szCs w:val="14"/>
        </w:rPr>
        <w:t>   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rFonts w:ascii="Muli" w:hAnsi="Muli"/>
          <w:color w:val="444444"/>
          <w:sz w:val="28"/>
          <w:szCs w:val="28"/>
        </w:rPr>
        <w:t>Входные двери подъездов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567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Wingdings" w:hAnsi="Wingdings"/>
          <w:color w:val="444444"/>
          <w:sz w:val="28"/>
          <w:szCs w:val="28"/>
        </w:rPr>
        <w:t></w:t>
      </w:r>
      <w:r>
        <w:rPr>
          <w:color w:val="444444"/>
          <w:sz w:val="14"/>
          <w:szCs w:val="14"/>
        </w:rPr>
        <w:t>   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rFonts w:ascii="Muli" w:hAnsi="Muli"/>
          <w:color w:val="444444"/>
          <w:sz w:val="28"/>
          <w:szCs w:val="28"/>
        </w:rPr>
        <w:t>Внутридомовые инженерные сети водопровода, канализации, электроснабжения, теплоснабжения, телефонизации, телевидения и радио, антенны, общедомовые счётчики.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jc w:val="both"/>
        <w:rPr>
          <w:rFonts w:ascii="Muli" w:hAnsi="Muli"/>
          <w:color w:val="444444"/>
          <w:sz w:val="21"/>
          <w:szCs w:val="21"/>
        </w:rPr>
      </w:pPr>
      <w:r>
        <w:rPr>
          <w:rStyle w:val="a3"/>
          <w:rFonts w:ascii="Muli" w:hAnsi="Muli"/>
          <w:b/>
          <w:bCs/>
          <w:color w:val="444444"/>
          <w:sz w:val="28"/>
          <w:szCs w:val="28"/>
        </w:rPr>
        <w:t> 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8.      Предполагаемый срок завершения строительства и срок получения разрешения на ввод в эксплуатацию строящегося жилого комплекса и переченьорганов государственной власти, органов местного самоуправления и организаций, представители которых участвуют в приёмке многоквартирного дома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708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Срок завершения строительства</w:t>
      </w:r>
      <w:r>
        <w:rPr>
          <w:rStyle w:val="apple-converted-space"/>
          <w:rFonts w:ascii="Muli" w:hAnsi="Muli"/>
          <w:color w:val="444444"/>
          <w:sz w:val="28"/>
          <w:szCs w:val="28"/>
        </w:rPr>
        <w:t> </w:t>
      </w:r>
      <w:r>
        <w:rPr>
          <w:rFonts w:ascii="Muli" w:hAnsi="Muli"/>
          <w:color w:val="444444"/>
          <w:sz w:val="28"/>
          <w:szCs w:val="28"/>
          <w:lang w:val="en-US"/>
        </w:rPr>
        <w:t>III</w:t>
      </w:r>
      <w:r>
        <w:rPr>
          <w:rStyle w:val="apple-converted-space"/>
          <w:rFonts w:ascii="Muli" w:hAnsi="Muli"/>
          <w:color w:val="444444"/>
          <w:sz w:val="28"/>
          <w:szCs w:val="28"/>
        </w:rPr>
        <w:t> </w:t>
      </w:r>
      <w:r>
        <w:rPr>
          <w:rFonts w:ascii="Muli" w:hAnsi="Muli"/>
          <w:color w:val="444444"/>
          <w:sz w:val="28"/>
          <w:szCs w:val="28"/>
        </w:rPr>
        <w:t>квартал 2016 года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708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Срок получения разрешения на ввод Объекта в эксплуатацию</w:t>
      </w:r>
      <w:r>
        <w:rPr>
          <w:rStyle w:val="apple-converted-space"/>
          <w:rFonts w:ascii="Muli" w:hAnsi="Muli"/>
          <w:color w:val="444444"/>
          <w:sz w:val="28"/>
          <w:szCs w:val="28"/>
        </w:rPr>
        <w:t> </w:t>
      </w:r>
      <w:r>
        <w:rPr>
          <w:rFonts w:ascii="Muli" w:hAnsi="Muli"/>
          <w:color w:val="444444"/>
          <w:sz w:val="28"/>
          <w:szCs w:val="28"/>
          <w:lang w:val="en-US"/>
        </w:rPr>
        <w:t>IV</w:t>
      </w:r>
      <w:r>
        <w:rPr>
          <w:rStyle w:val="apple-converted-space"/>
          <w:rFonts w:ascii="Muli" w:hAnsi="Muli"/>
          <w:color w:val="444444"/>
          <w:sz w:val="28"/>
          <w:szCs w:val="28"/>
          <w:lang w:val="en-US"/>
        </w:rPr>
        <w:t> </w:t>
      </w:r>
      <w:r>
        <w:rPr>
          <w:rFonts w:ascii="Muli" w:hAnsi="Muli"/>
          <w:color w:val="444444"/>
          <w:sz w:val="28"/>
          <w:szCs w:val="28"/>
        </w:rPr>
        <w:t>квартал 2016 года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left="567"/>
        <w:jc w:val="both"/>
        <w:rPr>
          <w:rFonts w:ascii="Muli" w:hAnsi="Muli"/>
          <w:color w:val="444444"/>
          <w:sz w:val="21"/>
          <w:szCs w:val="21"/>
        </w:rPr>
      </w:pPr>
      <w:r>
        <w:rPr>
          <w:rStyle w:val="a3"/>
          <w:rFonts w:ascii="Muli" w:hAnsi="Muli"/>
          <w:b/>
          <w:bCs/>
          <w:color w:val="444444"/>
          <w:sz w:val="28"/>
          <w:szCs w:val="28"/>
        </w:rPr>
        <w:t>Перечень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left="567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Администрация муниципального образования «Муринское сельское поселение» Всеволожского муниципального района Ленинградской области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left="567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Застройщик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left="567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Генеральный подрядчик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left="567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Генеральный проектировщик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left="567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Эксплуатирующая организация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lastRenderedPageBreak/>
        <w:t>В состав комиссии могут быть дополнительно включены представители органа, выдавшего разрешение на выполнение отдельных видов работ, территориальных инженерных служб и отдельные специалисты.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 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jc w:val="both"/>
        <w:rPr>
          <w:rFonts w:ascii="Muli" w:hAnsi="Muli"/>
          <w:color w:val="444444"/>
          <w:sz w:val="21"/>
          <w:szCs w:val="21"/>
        </w:rPr>
      </w:pPr>
      <w:r>
        <w:rPr>
          <w:rStyle w:val="a3"/>
          <w:rFonts w:ascii="Muli" w:hAnsi="Muli"/>
          <w:b/>
          <w:bCs/>
          <w:color w:val="444444"/>
          <w:sz w:val="28"/>
          <w:szCs w:val="28"/>
        </w:rPr>
        <w:t>9.      Возможные финансовые и прочие риски при осуществлении проекта строительства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jc w:val="both"/>
        <w:rPr>
          <w:rFonts w:ascii="Muli" w:hAnsi="Muli"/>
          <w:color w:val="444444"/>
          <w:sz w:val="21"/>
          <w:szCs w:val="21"/>
        </w:rPr>
      </w:pPr>
      <w:r>
        <w:rPr>
          <w:rStyle w:val="a3"/>
          <w:rFonts w:ascii="Muli" w:hAnsi="Muli"/>
          <w:b/>
          <w:bCs/>
          <w:color w:val="444444"/>
          <w:sz w:val="28"/>
          <w:szCs w:val="28"/>
        </w:rPr>
        <w:t>          </w:t>
      </w:r>
      <w:r>
        <w:rPr>
          <w:rFonts w:ascii="Muli" w:hAnsi="Muli"/>
          <w:color w:val="444444"/>
          <w:sz w:val="28"/>
          <w:szCs w:val="28"/>
        </w:rPr>
        <w:t>- Риск случайной гибели или повреждения при производстве строительно-монтажных работ оборудования, монтируемых машин и запасных частей к ним, строительных материалов и другого имущества, находящегося на строительной площадке.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         - Риск гражданской ответственности за причинение вреда жизни, здоровью и имуществу третьих лиц при осуществлении строительства.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         - Риск случайной гибели или случайного повреждения результата выполненных работ.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709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По состоянию на 28 марта 2014 года договоров по добровольному страхованию рисков не заключено.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708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 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rPr>
          <w:rFonts w:ascii="Muli" w:hAnsi="Muli"/>
          <w:color w:val="444444"/>
          <w:sz w:val="21"/>
          <w:szCs w:val="21"/>
        </w:rPr>
      </w:pPr>
      <w:r>
        <w:rPr>
          <w:rStyle w:val="a3"/>
          <w:rFonts w:ascii="Muli" w:hAnsi="Muli"/>
          <w:b/>
          <w:bCs/>
          <w:color w:val="444444"/>
          <w:sz w:val="28"/>
          <w:szCs w:val="28"/>
        </w:rPr>
        <w:t>9.1.   Планируемая стоимость строительства жилого комплекса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         Планируемая стоимость строительства составляет 1 500 000 000 (Один миллиард пятьсот миллионов) рублей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 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sz w:val="28"/>
          <w:szCs w:val="28"/>
        </w:rPr>
        <w:t>10.    Перечень организаций, осуществляющих основные строительно-монтажные и другие работы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540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Генеральный подрядчик: Общество с ограниченной ответственностью «КомфортСтрой».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ind w:firstLine="540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Генеральный проектировщик:  ООО «Испытательный центр «Стройэксперт»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 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11.    Способ обеспечения исполнения обязательств застройщика по договору.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         Залог земельного участка, на котором осуществляется строительство жилого комплекса. Наряду с залогом земельного участка обязательства застройщика обеспечиваются страхованием гражданской ответственности застройщика.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 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lastRenderedPageBreak/>
        <w:t>12.    Информация об иных договорах и сделках, на основании которых привлекаются денежные средства для строительства жилого комплекса, за исключением договоров о долевом участии.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         На день опубликования проектной декларации такие договоры и сделки застройщиком не заключены.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 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 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jc w:val="both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 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Генеральный директор</w:t>
      </w:r>
    </w:p>
    <w:p w:rsidR="0094061F" w:rsidRDefault="0094061F" w:rsidP="0094061F">
      <w:pPr>
        <w:pStyle w:val="6"/>
        <w:shd w:val="clear" w:color="auto" w:fill="FFFFFF"/>
        <w:spacing w:before="150" w:beforeAutospacing="0" w:after="150" w:afterAutospacing="0" w:line="300" w:lineRule="atLeast"/>
        <w:rPr>
          <w:rFonts w:ascii="Muli" w:hAnsi="Muli"/>
          <w:color w:val="444444"/>
          <w:sz w:val="21"/>
          <w:szCs w:val="21"/>
        </w:rPr>
      </w:pPr>
      <w:r>
        <w:rPr>
          <w:rFonts w:ascii="Muli" w:hAnsi="Muli"/>
          <w:color w:val="444444"/>
          <w:sz w:val="28"/>
          <w:szCs w:val="28"/>
        </w:rPr>
        <w:t>ООО «СпецКапСтрой СПб»                                                                           Луков П.С.</w:t>
      </w:r>
    </w:p>
    <w:p w:rsidR="0094061F" w:rsidRDefault="0094061F"/>
    <w:sectPr w:rsidR="0094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Times New Roman"/>
    <w:charset w:val="00"/>
    <w:family w:val="roman"/>
    <w:notTrueType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1F"/>
    <w:rsid w:val="00743F3E"/>
    <w:rsid w:val="0094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02DC7F6-015F-4E19-AB7E-20C70E68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qFormat/>
    <w:rsid w:val="0094061F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94061F"/>
    <w:rPr>
      <w:b/>
      <w:bCs/>
    </w:rPr>
  </w:style>
  <w:style w:type="character" w:customStyle="1" w:styleId="apple-converted-space">
    <w:name w:val="apple-converted-space"/>
    <w:basedOn w:val="a0"/>
    <w:rsid w:val="00940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None</Company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User</dc:creator>
  <cp:keywords/>
  <dc:description/>
  <cp:lastModifiedBy>Дмитрий</cp:lastModifiedBy>
  <cp:revision>2</cp:revision>
  <dcterms:created xsi:type="dcterms:W3CDTF">2017-01-23T09:23:00Z</dcterms:created>
  <dcterms:modified xsi:type="dcterms:W3CDTF">2017-01-23T09:23:00Z</dcterms:modified>
</cp:coreProperties>
</file>