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2"/>
      </w:tblGrid>
      <w:tr w:rsidR="005301DC" w:rsidRPr="005301DC" w:rsidTr="007C4EC7">
        <w:trPr>
          <w:tblCellSpacing w:w="0" w:type="dxa"/>
        </w:trPr>
        <w:tc>
          <w:tcPr>
            <w:tcW w:w="5000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2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6E5788" w:rsidTr="00016CC9">
        <w:trPr>
          <w:tblCellSpacing w:w="0" w:type="dxa"/>
        </w:trPr>
        <w:tc>
          <w:tcPr>
            <w:tcW w:w="5000" w:type="pct"/>
            <w:hideMark/>
          </w:tcPr>
          <w:tbl>
            <w:tblPr>
              <w:tblpPr w:leftFromText="45" w:rightFromText="45" w:vertAnchor="text" w:tblpX="142"/>
              <w:tblW w:w="4927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6"/>
            </w:tblGrid>
            <w:tr w:rsidR="00016CC9" w:rsidRPr="006E5788" w:rsidTr="00AA4185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2E1832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6E5788">
                    <w:rPr>
                      <w:rFonts w:ascii="Verdana" w:hAnsi="Verdana"/>
                    </w:rPr>
                    <w:t xml:space="preserve">Проектная декларация </w:t>
                  </w:r>
                  <w:r w:rsidRPr="006E5788">
                    <w:rPr>
                      <w:rFonts w:ascii="Verdana" w:hAnsi="Verdana"/>
                    </w:rPr>
                    <w:br/>
                    <w:t xml:space="preserve">по строительству  </w:t>
                  </w:r>
                  <w:r w:rsidR="00C56324" w:rsidRPr="006E5788">
                    <w:rPr>
                      <w:rFonts w:ascii="Verdana" w:hAnsi="Verdana"/>
                    </w:rPr>
                    <w:t xml:space="preserve"> многоквартирного жилого дома со встроенными помещениями обслуживания</w:t>
                  </w:r>
                  <w:r w:rsidR="00447E7F" w:rsidRPr="006E5788">
                    <w:rPr>
                      <w:rFonts w:ascii="Verdana" w:hAnsi="Verdana"/>
                    </w:rPr>
                    <w:t xml:space="preserve"> </w:t>
                  </w:r>
                  <w:r w:rsidR="00D26ABE" w:rsidRPr="006E5788">
                    <w:rPr>
                      <w:rFonts w:ascii="Verdana" w:hAnsi="Verdana"/>
                    </w:rPr>
                    <w:t>(</w:t>
                  </w:r>
                  <w:r w:rsidR="00447E7F" w:rsidRPr="006E5788">
                    <w:rPr>
                      <w:rFonts w:ascii="Verdana" w:hAnsi="Verdana"/>
                    </w:rPr>
                    <w:t>корпус 1,</w:t>
                  </w:r>
                  <w:r w:rsidR="00D26ABE" w:rsidRPr="006E5788">
                    <w:rPr>
                      <w:rFonts w:ascii="Verdana" w:hAnsi="Verdana"/>
                    </w:rPr>
                    <w:t xml:space="preserve"> корпус 2)</w:t>
                  </w:r>
                  <w:r w:rsidR="00447E7F" w:rsidRPr="006E5788">
                    <w:rPr>
                      <w:rFonts w:ascii="Verdana" w:hAnsi="Verdana"/>
                    </w:rPr>
                    <w:t xml:space="preserve"> первый этап </w:t>
                  </w:r>
                  <w:r w:rsidRPr="006E5788">
                    <w:rPr>
                      <w:rFonts w:ascii="Verdana" w:hAnsi="Verdana"/>
                    </w:rPr>
                    <w:t xml:space="preserve">по адресу: </w:t>
                  </w:r>
                  <w:r w:rsidR="00C56324" w:rsidRPr="006E5788">
                    <w:rPr>
                      <w:rFonts w:ascii="Verdana" w:hAnsi="Verdana"/>
                    </w:rPr>
                    <w:t>Ленинградская область, Всеволожский район, земли САОЗТ «Ручьи»</w:t>
                  </w:r>
                </w:p>
                <w:p w:rsidR="00F53F27" w:rsidRPr="00F53F27" w:rsidRDefault="00F53F27" w:rsidP="00F53F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F02060">
                    <w:rPr>
                      <w:rFonts w:ascii="Verdana" w:hAnsi="Verdana"/>
                      <w:sz w:val="20"/>
                      <w:szCs w:val="20"/>
                    </w:rPr>
                    <w:t>(</w:t>
                  </w:r>
                  <w:r w:rsidRPr="00F0206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коммерческое наименование, индивидуализирующее объект (группу объектов) капитального строительства – ЖК «Десяткино»)</w:t>
                  </w:r>
                </w:p>
                <w:p w:rsidR="00A713A7" w:rsidRPr="006E57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E160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26AB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C652BC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26AB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октября</w:t>
                  </w:r>
                  <w:r w:rsidR="00C56324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2013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943FD1" w:rsidRPr="006E5788" w:rsidRDefault="00943FD1" w:rsidP="00943F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с изменениями от </w:t>
                  </w:r>
                  <w:r w:rsidR="00F53F2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14 июня</w:t>
                  </w:r>
                  <w:r w:rsidR="007C4EC7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6E5788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="007C4EC7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F53F27" w:rsidRPr="004E3B76" w:rsidRDefault="00A713A7" w:rsidP="00F53F2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F53F27" w:rsidRPr="004E3B7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3F27" w:rsidRPr="004E3B7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F53F27" w:rsidRPr="004E3B76" w:rsidRDefault="00F53F27" w:rsidP="00F53F2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E3B7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 Полное наименование застройщика: Общество с ограниченной ответственностью &lt;Норманн&gt; </w:t>
                  </w:r>
                </w:p>
                <w:p w:rsidR="00F53F27" w:rsidRPr="004E3B76" w:rsidRDefault="00F53F27" w:rsidP="00F53F2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E3B7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Место нахождения: 194156, г. Санкт-Петербург, ул. </w:t>
                  </w:r>
                  <w:proofErr w:type="spellStart"/>
                  <w:r w:rsidRPr="004E3B7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Сердобольская</w:t>
                  </w:r>
                  <w:proofErr w:type="spellEnd"/>
                  <w:r w:rsidRPr="004E3B7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д. 2-в, лит. А</w:t>
                  </w:r>
                </w:p>
                <w:p w:rsidR="00F53F27" w:rsidRPr="004E3B76" w:rsidRDefault="00F53F27" w:rsidP="00F53F2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E3B7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Адрес фактического местонахождения: 199034, г. Санкт-Петербург, Большой проспект В.О., дом 18, лит. А</w:t>
                  </w:r>
                </w:p>
                <w:p w:rsidR="00F53F27" w:rsidRPr="004E3B76" w:rsidRDefault="00F53F27" w:rsidP="00F53F2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E3B7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1.2. Режим работы застройщика: с 9.30 до 18.00 по будням. Суббота и воскресенье - выходные.</w:t>
                  </w:r>
                </w:p>
                <w:p w:rsidR="00F53F27" w:rsidRPr="004E3B76" w:rsidRDefault="00F53F27" w:rsidP="00F53F2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4E3B7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1.3.</w:t>
                  </w:r>
                  <w:r w:rsidRPr="004E3B76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Ф.И.О. лица, исполняющего функции единоличного исполнительного органа – генеральный директор Бросалин Борис Петрович </w:t>
                  </w:r>
                </w:p>
                <w:p w:rsidR="00F53F27" w:rsidRDefault="00F53F27" w:rsidP="00F53F2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4E3B76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1.4.Индивидуализирующее застройщика коммерческое обозначение – </w:t>
                  </w:r>
                  <w:r w:rsidRPr="004E3B76">
                    <w:rPr>
                      <w:rFonts w:ascii="Verdana" w:hAnsi="Verdana" w:cs="Arial"/>
                      <w:noProof/>
                      <w:color w:val="434D94"/>
                      <w:spacing w:val="2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C875AF3" wp14:editId="4FB9064D">
                        <wp:extent cx="2838450" cy="600075"/>
                        <wp:effectExtent l="0" t="0" r="0" b="0"/>
                        <wp:docPr id="1" name="Рисунок 1" descr="logo_20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20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3F27" w:rsidRPr="004E3B76" w:rsidRDefault="00F53F27" w:rsidP="00F53F2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A713A7" w:rsidRPr="006E57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&lt;Норманн&gt; зарегистрировано МИФНС № 15 по Санкт-Петербургу, свидетельство о государственной регистрации юридического лица от 1</w:t>
                  </w:r>
                  <w:r w:rsidR="000458D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 января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2007 года серия 78 № 006</w:t>
                  </w:r>
                  <w:r w:rsidR="000458D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169797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основной государственный регистрационный номер </w:t>
                  </w:r>
                  <w:r w:rsidR="000458DD" w:rsidRPr="006E5788">
                    <w:rPr>
                      <w:rStyle w:val="FontStyle15"/>
                      <w:rFonts w:ascii="Verdana" w:hAnsi="Verdana"/>
                      <w:sz w:val="20"/>
                      <w:szCs w:val="20"/>
                    </w:rPr>
                    <w:t>1079847030284</w:t>
                  </w:r>
                  <w:r w:rsidR="00497C4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713A7" w:rsidRPr="006E57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</w:t>
                  </w:r>
                  <w:r w:rsidR="006E578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НОРМИНФО</w:t>
                  </w:r>
                  <w:r w:rsidR="00A4089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»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B419E" w:rsidRDefault="00A713A7" w:rsidP="002B41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9156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BA5B7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-этажный</w:t>
                  </w:r>
                  <w:r w:rsidR="00C9156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91560"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многоквартирный жилой дом со встроенной автостоянкой по адресу: </w:t>
                  </w:r>
                  <w:r w:rsidR="00C91560" w:rsidRPr="006E578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Санкт-Петербург, </w:t>
                  </w:r>
                  <w:proofErr w:type="spellStart"/>
                  <w:r w:rsidR="00C91560" w:rsidRPr="006E5788">
                    <w:rPr>
                      <w:rFonts w:ascii="Verdana" w:hAnsi="Verdana"/>
                      <w:b/>
                      <w:sz w:val="20"/>
                      <w:szCs w:val="20"/>
                    </w:rPr>
                    <w:t>Мартыновка</w:t>
                  </w:r>
                  <w:proofErr w:type="spellEnd"/>
                  <w:r w:rsidR="00C91560" w:rsidRPr="006E5788">
                    <w:rPr>
                      <w:rFonts w:ascii="Verdana" w:hAnsi="Verdana"/>
                      <w:b/>
                      <w:sz w:val="20"/>
                      <w:szCs w:val="20"/>
                    </w:rPr>
                    <w:t>, улица Пугачева, д. 6, лит. А</w:t>
                  </w:r>
                  <w:r w:rsidR="003D56E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2B419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плановый срок завершения строительно-монтажных работ – 31.</w:t>
                  </w:r>
                  <w:r w:rsidR="00C9156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2B419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.2011г.,  введен в эксплуатацию </w:t>
                  </w:r>
                  <w:r w:rsidR="00C9156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2B419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.12.2011 на основании Разрешения на ввод объекта в эксплуатацию № 78-</w:t>
                  </w:r>
                  <w:r w:rsidR="00C9156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5715в-2011</w:t>
                  </w:r>
                  <w:r w:rsidR="002B419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B60FB" w:rsidRPr="006E5788" w:rsidRDefault="00CB60FB" w:rsidP="002B41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строительство </w:t>
                  </w:r>
                </w:p>
                <w:p w:rsidR="00A713A7" w:rsidRPr="006E5788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5.  Информация о виде лицензируемой деятельности, номере лицензии, сроке её 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>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F7694E" w:rsidRPr="006E5788" w:rsidRDefault="00A713A7" w:rsidP="00F7694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E5788"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  <w:r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6E5788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Финансовый результат </w:t>
                  </w:r>
                  <w:r w:rsidR="006E5788" w:rsidRPr="006E5788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текущего года, размер кредиторской  и дебиторской задолженности на последнюю отчетную дату:</w:t>
                  </w:r>
                </w:p>
                <w:p w:rsidR="00F7694E" w:rsidRPr="006E5788" w:rsidRDefault="00F7694E" w:rsidP="00F7694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5188F" w:rsidRDefault="00F5188F" w:rsidP="00F5188F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на последнюю отчетную дату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31.03.2017 г.</w:t>
                  </w:r>
                  <w:r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 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– 662 тыс. руб. </w:t>
                  </w:r>
                </w:p>
                <w:p w:rsidR="00F5188F" w:rsidRDefault="00F5188F" w:rsidP="00F5188F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Размер кредиторской задолженности на последнюю отчетную дату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31.03.2017 г.</w:t>
                  </w:r>
                  <w:r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 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140 867 тыс. руб. </w:t>
                  </w:r>
                </w:p>
                <w:p w:rsidR="00F5188F" w:rsidRDefault="00F5188F" w:rsidP="00F5188F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Размер дебиторской задолженности на последнюю отчетную дату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31.03.2017 г.</w:t>
                  </w:r>
                  <w:r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 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426 379</w:t>
                  </w:r>
                  <w:r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 тыс. руб. </w:t>
                  </w:r>
                </w:p>
                <w:p w:rsidR="00DD2C68" w:rsidRPr="00A63379" w:rsidRDefault="00DD2C68" w:rsidP="0023090F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6E5788">
                    <w:rPr>
                      <w:rFonts w:ascii="Verdana" w:hAnsi="Verdana"/>
                      <w:b/>
                      <w:sz w:val="20"/>
                      <w:szCs w:val="20"/>
                    </w:rPr>
                    <w:t>7.</w:t>
                  </w:r>
                  <w:r w:rsidR="003C7037" w:rsidRPr="006E5788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6E5788">
                    <w:rPr>
                      <w:rFonts w:ascii="Verdana" w:hAnsi="Verdana"/>
                      <w:b/>
                      <w:sz w:val="20"/>
                      <w:szCs w:val="20"/>
                    </w:rPr>
                    <w:t>Цель проекта строительства</w:t>
                  </w:r>
                  <w:r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6E5788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C94A87" w:rsidRPr="006E5788">
                    <w:rPr>
                      <w:rFonts w:ascii="Verdana" w:hAnsi="Verdana" w:cs="Arial"/>
                      <w:sz w:val="20"/>
                      <w:szCs w:val="20"/>
                    </w:rPr>
                    <w:t>19-20</w:t>
                  </w:r>
                  <w:r w:rsidRPr="006E5788">
                    <w:rPr>
                      <w:rFonts w:ascii="Verdana" w:hAnsi="Verdana" w:cs="Arial"/>
                      <w:sz w:val="20"/>
                      <w:szCs w:val="20"/>
                    </w:rPr>
                    <w:t xml:space="preserve">-ти этажного, в том числе  </w:t>
                  </w:r>
                  <w:r w:rsidR="00C94A87" w:rsidRPr="006E5788">
                    <w:rPr>
                      <w:rFonts w:ascii="Verdana" w:hAnsi="Verdana" w:cs="Arial"/>
                      <w:sz w:val="20"/>
                      <w:szCs w:val="20"/>
                    </w:rPr>
                    <w:t>подземной части (</w:t>
                  </w:r>
                  <w:r w:rsidR="00304961" w:rsidRPr="006E5788">
                    <w:rPr>
                      <w:rFonts w:ascii="Verdana" w:hAnsi="Verdana" w:cs="Arial"/>
                      <w:sz w:val="20"/>
                      <w:szCs w:val="20"/>
                    </w:rPr>
                    <w:t>подвал</w:t>
                  </w:r>
                  <w:r w:rsidR="00C94A87" w:rsidRPr="00A63379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64777B" w:rsidRPr="00A63379">
                    <w:rPr>
                      <w:rFonts w:ascii="Verdana" w:hAnsi="Verdana" w:cs="Arial"/>
                      <w:sz w:val="20"/>
                      <w:szCs w:val="20"/>
                    </w:rPr>
                    <w:t xml:space="preserve"> и технического </w:t>
                  </w:r>
                  <w:r w:rsidR="00BA3CB3" w:rsidRPr="00A63379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этажа (</w:t>
                  </w:r>
                  <w:r w:rsidR="0064777B" w:rsidRPr="00A63379">
                    <w:rPr>
                      <w:rFonts w:ascii="Verdana" w:hAnsi="Verdana" w:cs="Arial"/>
                      <w:sz w:val="20"/>
                      <w:szCs w:val="20"/>
                    </w:rPr>
                    <w:t>чердака</w:t>
                  </w:r>
                  <w:r w:rsidR="00BA3CB3" w:rsidRPr="00A63379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Pr="00A63379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C94A87" w:rsidRPr="00A63379">
                    <w:rPr>
                      <w:rFonts w:ascii="Verdana" w:hAnsi="Verdana" w:cs="Arial"/>
                      <w:sz w:val="20"/>
                      <w:szCs w:val="20"/>
                    </w:rPr>
                    <w:t>8</w:t>
                  </w:r>
                  <w:r w:rsidRPr="00A63379">
                    <w:rPr>
                      <w:rFonts w:ascii="Verdana" w:hAnsi="Verdana" w:cs="Arial"/>
                      <w:sz w:val="20"/>
                      <w:szCs w:val="20"/>
                    </w:rPr>
                    <w:t>-</w:t>
                  </w:r>
                  <w:r w:rsidR="00C94A87" w:rsidRPr="00A63379">
                    <w:rPr>
                      <w:rFonts w:ascii="Verdana" w:hAnsi="Verdana" w:cs="Arial"/>
                      <w:sz w:val="20"/>
                      <w:szCs w:val="20"/>
                    </w:rPr>
                    <w:t>м</w:t>
                  </w:r>
                  <w:r w:rsidR="003260EE" w:rsidRPr="00A63379">
                    <w:rPr>
                      <w:rFonts w:ascii="Verdana" w:hAnsi="Verdana" w:cs="Arial"/>
                      <w:sz w:val="20"/>
                      <w:szCs w:val="20"/>
                    </w:rPr>
                    <w:t>и</w:t>
                  </w:r>
                  <w:r w:rsidRPr="00A63379">
                    <w:rPr>
                      <w:rFonts w:ascii="Verdana" w:hAnsi="Verdana" w:cs="Arial"/>
                      <w:sz w:val="20"/>
                      <w:szCs w:val="20"/>
                    </w:rPr>
                    <w:t xml:space="preserve"> секционного м</w:t>
                  </w:r>
                  <w:r w:rsidRPr="00A63379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</w:t>
                  </w:r>
                  <w:r w:rsidR="003260EE" w:rsidRPr="00A63379">
                    <w:rPr>
                      <w:rFonts w:ascii="Verdana" w:hAnsi="Verdana"/>
                      <w:sz w:val="20"/>
                      <w:szCs w:val="20"/>
                    </w:rPr>
                    <w:t xml:space="preserve"> встроенными помещениями обслуживания</w:t>
                  </w:r>
                  <w:r w:rsidR="00C94A87" w:rsidRPr="00A63379">
                    <w:rPr>
                      <w:rFonts w:ascii="Verdana" w:hAnsi="Verdana"/>
                      <w:sz w:val="20"/>
                      <w:szCs w:val="20"/>
                    </w:rPr>
                    <w:t xml:space="preserve"> (</w:t>
                  </w:r>
                  <w:r w:rsidR="003260EE" w:rsidRPr="00A63379">
                    <w:rPr>
                      <w:rFonts w:ascii="Verdana" w:hAnsi="Verdana"/>
                      <w:sz w:val="20"/>
                      <w:szCs w:val="20"/>
                    </w:rPr>
                    <w:t xml:space="preserve">корпус 1, </w:t>
                  </w:r>
                  <w:r w:rsidR="00C94A87" w:rsidRPr="00A63379">
                    <w:rPr>
                      <w:rFonts w:ascii="Verdana" w:hAnsi="Verdana"/>
                      <w:sz w:val="20"/>
                      <w:szCs w:val="20"/>
                    </w:rPr>
                    <w:t>корпус</w:t>
                  </w:r>
                  <w:r w:rsidR="00BA3CB3" w:rsidRPr="00A63379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94A87" w:rsidRPr="00A63379">
                    <w:rPr>
                      <w:rFonts w:ascii="Verdana" w:hAnsi="Verdana"/>
                      <w:sz w:val="20"/>
                      <w:szCs w:val="20"/>
                    </w:rPr>
                    <w:t xml:space="preserve">2) </w:t>
                  </w:r>
                  <w:r w:rsidR="003260EE" w:rsidRPr="00A63379">
                    <w:rPr>
                      <w:rFonts w:ascii="Verdana" w:hAnsi="Verdana"/>
                      <w:sz w:val="20"/>
                      <w:szCs w:val="20"/>
                    </w:rPr>
                    <w:t>первый этап  по адресу: Ленинградская область, Всеволожский район, земли САОЗТ «Ручьи»</w:t>
                  </w:r>
                  <w:r w:rsidRPr="00A63379">
                    <w:rPr>
                      <w:rFonts w:ascii="Verdana" w:hAnsi="Verdana"/>
                      <w:sz w:val="20"/>
                      <w:szCs w:val="20"/>
                    </w:rPr>
                    <w:t xml:space="preserve">  (далее - Объект).</w:t>
                  </w:r>
                  <w:r w:rsidRPr="00A63379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3C7037" w:rsidRPr="00A63379" w:rsidRDefault="003C7037" w:rsidP="0023090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63379" w:rsidRPr="00221867" w:rsidRDefault="00DD2C68" w:rsidP="00A63379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A63379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A63379" w:rsidRPr="00F53F27" w:rsidRDefault="00DD2C68" w:rsidP="00A63379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A63379">
                    <w:rPr>
                      <w:color w:val="auto"/>
                      <w:sz w:val="20"/>
                      <w:szCs w:val="20"/>
                    </w:rPr>
                    <w:t>8</w:t>
                  </w:r>
                  <w:r w:rsidR="00A63379">
                    <w:rPr>
                      <w:color w:val="auto"/>
                      <w:sz w:val="20"/>
                      <w:szCs w:val="20"/>
                    </w:rPr>
                    <w:t>.1.1.</w:t>
                  </w:r>
                  <w:r w:rsidR="00016CC9" w:rsidRPr="00A63379">
                    <w:rPr>
                      <w:color w:val="auto"/>
                      <w:sz w:val="20"/>
                      <w:szCs w:val="20"/>
                    </w:rPr>
                    <w:t xml:space="preserve">Начало строительства </w:t>
                  </w:r>
                  <w:r w:rsidR="0011684F" w:rsidRPr="00A63379">
                    <w:rPr>
                      <w:color w:val="auto"/>
                      <w:sz w:val="20"/>
                      <w:szCs w:val="20"/>
                    </w:rPr>
                    <w:t>–</w:t>
                  </w:r>
                  <w:r w:rsidR="00016CC9" w:rsidRPr="00A63379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11684F" w:rsidRPr="00A63379">
                    <w:rPr>
                      <w:color w:val="auto"/>
                      <w:sz w:val="20"/>
                      <w:szCs w:val="20"/>
                      <w:lang w:val="en-US"/>
                    </w:rPr>
                    <w:t>I</w:t>
                  </w:r>
                  <w:r w:rsidR="00C94A87" w:rsidRPr="00A63379">
                    <w:rPr>
                      <w:color w:val="auto"/>
                      <w:sz w:val="20"/>
                      <w:szCs w:val="20"/>
                      <w:lang w:val="en-US"/>
                    </w:rPr>
                    <w:t>V</w:t>
                  </w:r>
                  <w:r w:rsidR="0011684F" w:rsidRPr="00A63379">
                    <w:rPr>
                      <w:color w:val="auto"/>
                      <w:sz w:val="20"/>
                      <w:szCs w:val="20"/>
                    </w:rPr>
                    <w:t xml:space="preserve"> квартал 201</w:t>
                  </w:r>
                  <w:r w:rsidR="00A93DDE" w:rsidRPr="00A63379">
                    <w:rPr>
                      <w:color w:val="auto"/>
                      <w:sz w:val="20"/>
                      <w:szCs w:val="20"/>
                    </w:rPr>
                    <w:t>3</w:t>
                  </w:r>
                  <w:r w:rsidR="0011684F" w:rsidRPr="00A63379">
                    <w:rPr>
                      <w:color w:val="auto"/>
                      <w:sz w:val="20"/>
                      <w:szCs w:val="20"/>
                    </w:rPr>
                    <w:t xml:space="preserve"> года</w:t>
                  </w:r>
                  <w:r w:rsidR="00016CC9" w:rsidRPr="00A63379">
                    <w:rPr>
                      <w:color w:val="auto"/>
                      <w:sz w:val="20"/>
                      <w:szCs w:val="20"/>
                    </w:rPr>
                    <w:t>,</w:t>
                  </w:r>
                  <w:r w:rsidR="00016CC9" w:rsidRPr="00A63379">
                    <w:rPr>
                      <w:color w:val="auto"/>
                      <w:sz w:val="20"/>
                      <w:szCs w:val="20"/>
                    </w:rPr>
                    <w:br/>
                  </w:r>
                  <w:r w:rsidRPr="00A63379">
                    <w:rPr>
                      <w:color w:val="auto"/>
                      <w:sz w:val="20"/>
                      <w:szCs w:val="20"/>
                    </w:rPr>
                    <w:t>8</w:t>
                  </w:r>
                  <w:r w:rsidR="002A5E5E" w:rsidRPr="00A63379">
                    <w:rPr>
                      <w:color w:val="auto"/>
                      <w:sz w:val="20"/>
                      <w:szCs w:val="20"/>
                    </w:rPr>
                    <w:t>.1.2. Окончание строительства</w:t>
                  </w:r>
                  <w:r w:rsidR="00016CC9" w:rsidRPr="00A63379">
                    <w:rPr>
                      <w:color w:val="auto"/>
                      <w:sz w:val="20"/>
                      <w:szCs w:val="20"/>
                    </w:rPr>
                    <w:t xml:space="preserve"> - </w:t>
                  </w:r>
                  <w:r w:rsidR="0029250F" w:rsidRPr="00A63379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29250F" w:rsidRPr="00A63379">
                    <w:rPr>
                      <w:color w:val="auto"/>
                      <w:sz w:val="20"/>
                      <w:szCs w:val="20"/>
                      <w:lang w:val="en-US"/>
                    </w:rPr>
                    <w:t>I</w:t>
                  </w:r>
                  <w:r w:rsidR="00F53403" w:rsidRPr="00A63379">
                    <w:rPr>
                      <w:color w:val="auto"/>
                      <w:sz w:val="20"/>
                      <w:szCs w:val="20"/>
                      <w:lang w:val="en-US"/>
                    </w:rPr>
                    <w:t>V</w:t>
                  </w:r>
                  <w:r w:rsidR="0029250F" w:rsidRPr="00A63379">
                    <w:rPr>
                      <w:color w:val="auto"/>
                      <w:sz w:val="20"/>
                      <w:szCs w:val="20"/>
                    </w:rPr>
                    <w:t xml:space="preserve"> квартал </w:t>
                  </w:r>
                  <w:r w:rsidR="007D3E76" w:rsidRPr="00A63379">
                    <w:rPr>
                      <w:color w:val="auto"/>
                      <w:sz w:val="20"/>
                      <w:szCs w:val="20"/>
                    </w:rPr>
                    <w:t xml:space="preserve"> 201</w:t>
                  </w:r>
                  <w:r w:rsidR="007C4EC7" w:rsidRPr="00A63379">
                    <w:rPr>
                      <w:color w:val="auto"/>
                      <w:sz w:val="20"/>
                      <w:szCs w:val="20"/>
                    </w:rPr>
                    <w:t>6</w:t>
                  </w:r>
                  <w:r w:rsidR="007D3E76" w:rsidRPr="00A63379">
                    <w:rPr>
                      <w:color w:val="auto"/>
                      <w:sz w:val="20"/>
                      <w:szCs w:val="20"/>
                    </w:rPr>
                    <w:t xml:space="preserve"> года</w:t>
                  </w:r>
                  <w:r w:rsidR="00016CC9" w:rsidRPr="00A63379"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  <w:r w:rsidR="00F10232" w:rsidRPr="00A63379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016CC9" w:rsidRPr="00A63379" w:rsidRDefault="00F10232" w:rsidP="00A63379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A63379">
                    <w:rPr>
                      <w:color w:val="auto"/>
                      <w:sz w:val="20"/>
                      <w:szCs w:val="20"/>
                    </w:rPr>
                    <w:t xml:space="preserve">Объект введён в эксплуатацию </w:t>
                  </w:r>
                  <w:r w:rsidR="00CB60FB">
                    <w:rPr>
                      <w:color w:val="auto"/>
                      <w:sz w:val="20"/>
                      <w:szCs w:val="20"/>
                    </w:rPr>
                    <w:t xml:space="preserve"> в </w:t>
                  </w:r>
                  <w:r w:rsidR="00CB60FB">
                    <w:rPr>
                      <w:color w:val="auto"/>
                      <w:sz w:val="20"/>
                      <w:szCs w:val="20"/>
                      <w:lang w:val="en-US"/>
                    </w:rPr>
                    <w:t>I</w:t>
                  </w:r>
                  <w:r w:rsidR="00CB60FB" w:rsidRPr="00CB60FB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CB60FB">
                    <w:rPr>
                      <w:color w:val="auto"/>
                      <w:sz w:val="20"/>
                      <w:szCs w:val="20"/>
                    </w:rPr>
                    <w:t xml:space="preserve">квартале 2017 года, </w:t>
                  </w:r>
                  <w:r w:rsidRPr="00A63379">
                    <w:rPr>
                      <w:color w:val="auto"/>
                      <w:sz w:val="20"/>
                      <w:szCs w:val="20"/>
                    </w:rPr>
                    <w:t xml:space="preserve">разрешение на ввод в эксплуатацию № </w:t>
                  </w:r>
                  <w:r w:rsidR="00CB60FB">
                    <w:rPr>
                      <w:color w:val="auto"/>
                      <w:sz w:val="20"/>
                      <w:szCs w:val="20"/>
                    </w:rPr>
                    <w:t>47-</w:t>
                  </w:r>
                  <w:r w:rsidRPr="00A63379">
                    <w:rPr>
                      <w:color w:val="auto"/>
                      <w:sz w:val="20"/>
                      <w:szCs w:val="20"/>
                      <w:lang w:val="en-US"/>
                    </w:rPr>
                    <w:t>RU</w:t>
                  </w:r>
                  <w:r w:rsidR="00CB60FB">
                    <w:rPr>
                      <w:color w:val="auto"/>
                      <w:sz w:val="20"/>
                      <w:szCs w:val="20"/>
                    </w:rPr>
                    <w:t>47504307-69-201,</w:t>
                  </w:r>
                  <w:r w:rsidR="00A63379" w:rsidRPr="00A63379">
                    <w:rPr>
                      <w:color w:val="auto"/>
                      <w:sz w:val="20"/>
                      <w:szCs w:val="20"/>
                    </w:rPr>
                    <w:t xml:space="preserve"> выдан</w:t>
                  </w:r>
                  <w:r w:rsidR="00CB60FB">
                    <w:rPr>
                      <w:color w:val="auto"/>
                      <w:sz w:val="20"/>
                      <w:szCs w:val="20"/>
                    </w:rPr>
                    <w:t>н</w:t>
                  </w:r>
                  <w:r w:rsidR="00A63379" w:rsidRPr="00A63379">
                    <w:rPr>
                      <w:color w:val="auto"/>
                      <w:sz w:val="20"/>
                      <w:szCs w:val="20"/>
                    </w:rPr>
                    <w:t>о</w:t>
                  </w:r>
                  <w:r w:rsidR="00CB60FB">
                    <w:rPr>
                      <w:color w:val="auto"/>
                      <w:sz w:val="20"/>
                      <w:szCs w:val="20"/>
                    </w:rPr>
                    <w:t xml:space="preserve">е Комитетом государственного строительного надзора </w:t>
                  </w:r>
                  <w:r w:rsidR="00A63379" w:rsidRPr="00A63379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D41E95">
                    <w:rPr>
                      <w:color w:val="auto"/>
                      <w:sz w:val="20"/>
                      <w:szCs w:val="20"/>
                    </w:rPr>
                    <w:t>Санкт-Петербурга и Ленинградской области 0</w:t>
                  </w:r>
                  <w:r w:rsidR="00CB60FB" w:rsidRPr="00A63379">
                    <w:rPr>
                      <w:color w:val="auto"/>
                      <w:sz w:val="20"/>
                      <w:szCs w:val="20"/>
                    </w:rPr>
                    <w:t>1.03.2017 года</w:t>
                  </w:r>
                  <w:r w:rsidR="00D41E95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:rsidR="00810BCA" w:rsidRPr="00A63379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A6337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A6337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A6337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</w:t>
                  </w:r>
                  <w:r w:rsidR="00447E7F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47-1-4-0</w:t>
                  </w:r>
                  <w:r w:rsidR="00E36BB4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213</w:t>
                  </w:r>
                  <w:r w:rsidR="00447E7F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-13 от </w:t>
                  </w:r>
                  <w:r w:rsidR="00E36BB4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</w:t>
                  </w:r>
                  <w:r w:rsidR="00447E7F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E36BB4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447E7F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.2013 года.</w:t>
                  </w:r>
                </w:p>
                <w:p w:rsidR="00016CC9" w:rsidRPr="006E5788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A6337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A6337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A6337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Разрешение на строительство</w:t>
                  </w:r>
                  <w:r w:rsidR="00016CC9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447E7F" w:rsidRPr="00A63379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447E7F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47504307-</w:t>
                  </w:r>
                  <w:r w:rsidR="00C94A87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69</w:t>
                  </w:r>
                  <w:r w:rsidR="00016CC9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447E7F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C94A87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447E7F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94A87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октября </w:t>
                  </w:r>
                  <w:r w:rsidR="00447E7F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2013</w:t>
                  </w:r>
                  <w:r w:rsidR="0011684F" w:rsidRPr="00A6337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</w:t>
                  </w:r>
                  <w:r w:rsidR="0011684F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810BC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Муринское</w:t>
                  </w:r>
                  <w:proofErr w:type="spellEnd"/>
                  <w:r w:rsidR="00810BC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Всеволожского муниципального района Ленинградской области</w:t>
                  </w:r>
                  <w:r w:rsidR="00A93DD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810BC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F42A01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810BC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42A01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декабря</w:t>
                  </w:r>
                  <w:r w:rsidR="00810BC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201</w:t>
                  </w:r>
                  <w:r w:rsidR="0067472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A65D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 </w:t>
                  </w:r>
                  <w:r w:rsidR="00413CE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61737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22.06.2012</w:t>
                  </w:r>
                  <w:r w:rsidR="00C652BC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22/06</w:t>
                  </w:r>
                  <w:r w:rsidR="00413CE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что подтверждается Свидетельством о государственной регистрации права от 0</w:t>
                  </w:r>
                  <w:r w:rsidR="0061737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65064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61737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5064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61737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413CE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61737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413CE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1737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1072</w:t>
                  </w:r>
                  <w:r w:rsidR="0065064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«Норманн»</w:t>
                  </w:r>
                  <w:r w:rsidR="00B8216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6E5788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C652BC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24 389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0722001</w:t>
                  </w:r>
                  <w:r w:rsidR="0065064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414.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6E5788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6E5788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севера – территорией многоквартирного жилого дома корпус 2 (2-го этапа строительства); </w:t>
                  </w:r>
                </w:p>
                <w:p w:rsidR="00C652BC" w:rsidRPr="006E5788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с юга </w:t>
                  </w:r>
                  <w:r w:rsidR="009B021F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запада – межквартальным проездом и, далее, территорией перспективной жилой застройки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652BC" w:rsidRPr="006E5788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востока – </w:t>
                  </w:r>
                  <w:r w:rsidR="009B021F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внутриквартальным проездом и, далее,  территорией перспективной жилой застройки. </w:t>
                  </w:r>
                </w:p>
                <w:p w:rsidR="00016CC9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Pr="006E5788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ся и озеленяется. 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Проектом предусмотрено устройство </w:t>
                  </w:r>
                  <w:r w:rsidR="00B1295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3-х</w:t>
                  </w:r>
                  <w:r w:rsidR="0039207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</w:t>
                  </w:r>
                  <w:r w:rsidR="00B1295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ок  для игр детей дошкольного  и младшего школьного возраста,  площадка </w:t>
                  </w:r>
                  <w:r w:rsidR="0039207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для занятия физкультурой,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площадк</w:t>
                  </w:r>
                  <w:r w:rsidR="0039207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для </w:t>
                  </w:r>
                  <w:r w:rsidR="0039207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игр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детей</w:t>
                  </w:r>
                  <w:r w:rsidR="0039207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дошкольного и младшего школьного возраста, площадка для отдыха взрослого населения</w:t>
                  </w:r>
                  <w:r w:rsidR="00B1295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2 </w:t>
                  </w:r>
                  <w:proofErr w:type="spellStart"/>
                  <w:r w:rsidR="00B1295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мусороконтейнерные</w:t>
                  </w:r>
                  <w:proofErr w:type="spellEnd"/>
                  <w:r w:rsidR="00B1295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площадки, 7 открытых автомобильных стоянок с общим количеством – 57 </w:t>
                  </w:r>
                  <w:proofErr w:type="spellStart"/>
                  <w:r w:rsidR="00B1295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="00B1295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асфальтобетонных проездов, тротуаров из бетонных плит, устройство газонов, посадка кустарников. </w:t>
                  </w:r>
                  <w:proofErr w:type="gramEnd"/>
                </w:p>
                <w:p w:rsidR="00016CC9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6E5788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Ленинградская область, Всеволожский район, земли САОЗТ «Ручьи»</w:t>
                  </w:r>
                  <w:r w:rsidR="00E704B4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F45DA4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92374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Девяткино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C3306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66519,11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E305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600F3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всего-201712,10 куб.м., в том числе подземной части – 10</w:t>
                  </w:r>
                  <w:r w:rsidR="009844B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957,28</w:t>
                  </w:r>
                  <w:r w:rsidR="00C3306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AE305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600F3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квартир – </w:t>
                  </w:r>
                  <w:r w:rsidR="00B637E6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</w:t>
                  </w:r>
                  <w:r w:rsidR="009844B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786,26</w:t>
                  </w:r>
                  <w:r w:rsidR="00957D53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 общая площадь встроенных помещений – </w:t>
                  </w:r>
                  <w:r w:rsidR="00B637E6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2064,56</w:t>
                  </w:r>
                  <w:r w:rsidR="00957D53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</w:t>
                  </w:r>
                  <w:r w:rsidR="0056097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количестве 11 шт.,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6097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общее количество </w:t>
                  </w:r>
                  <w:r w:rsidR="00B637E6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бщее количество квартир - </w:t>
                  </w:r>
                  <w:r w:rsidR="00B637E6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872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в том числе: </w:t>
                  </w:r>
                </w:p>
                <w:p w:rsidR="00016CC9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D338A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671</w:t>
                  </w:r>
                  <w:r w:rsidR="00B637E6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48231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студии - </w:t>
                  </w:r>
                  <w:r w:rsidR="00D338A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353</w:t>
                  </w:r>
                  <w:r w:rsidR="00E4631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016CC9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D338A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84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016CC9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трёхкомнатные </w:t>
                  </w:r>
                  <w:r w:rsidR="00D338A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</w:t>
                  </w:r>
                  <w:r w:rsidR="00D338A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117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560979" w:rsidRPr="006E5788" w:rsidRDefault="0056097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встроенные помещения – 883 шт. </w:t>
                  </w:r>
                </w:p>
                <w:p w:rsidR="00E622DD" w:rsidRPr="006E5788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6E5788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EA0C3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8C5EF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EA0C3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8C5EF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79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8C5EF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F06D7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8C5EF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03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6E5788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2-комнатные от </w:t>
                  </w:r>
                  <w:r w:rsidR="00F06D7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4631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F06D7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4631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99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4631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06D7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4631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67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6E5788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3-комнатные от </w:t>
                  </w:r>
                  <w:r w:rsidR="00F06D7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8C5EF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F06D7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8C5EF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92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AD059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8C5EF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AD059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8C5EF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60</w:t>
                  </w:r>
                  <w:r w:rsidR="00AD059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(с учетом балконов/лоджий). </w:t>
                  </w:r>
                </w:p>
                <w:p w:rsidR="00073977" w:rsidRPr="006E5788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 w:rsidR="008D337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</w:t>
                  </w:r>
                  <w:r w:rsidR="0007397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D337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8D337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 подвал (289,89 кв.м.), лестничная клетка  ( 6,35 кв</w:t>
                  </w:r>
                  <w:proofErr w:type="gramStart"/>
                  <w:r w:rsidR="008D337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8D337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технический подвал (310,63 кв.м), </w:t>
                  </w:r>
                </w:p>
                <w:p w:rsidR="008F3FF8" w:rsidRPr="006E5788" w:rsidRDefault="00073977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подвале секций 3,4 расположены:</w:t>
                  </w:r>
                  <w:r w:rsidR="008D337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технический  подвал (329,94 кв</w:t>
                  </w:r>
                  <w:proofErr w:type="gramStart"/>
                  <w:r w:rsidR="008D337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8D337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кабельная 1 (13,97 кв.м),   технический  подвал (360,88 кв.м) </w:t>
                  </w:r>
                </w:p>
                <w:p w:rsidR="00073977" w:rsidRPr="006E5788" w:rsidRDefault="00073977" w:rsidP="0007397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подвале  секции 5 расположены: технический  подвал (339,95 кв.м.), кабельная 2 (13,30 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насосная станция (28,60 кв.м), лестничная клетка  (7,66 кв.м),  ИТП встроенных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помещений (28,79 кв.м), ИТП жилых помещений (13,22 кв.м).</w:t>
                  </w:r>
                </w:p>
                <w:p w:rsidR="00073977" w:rsidRPr="006E5788" w:rsidRDefault="00073977" w:rsidP="0007397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подвале секции 6 расположены: технический подвал (407,57 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водомерный узел (49,99 кв.м), кабельная 3 (12,90 кв.м). </w:t>
                  </w:r>
                </w:p>
                <w:p w:rsidR="00BA5864" w:rsidRPr="006E5788" w:rsidRDefault="00BA5864" w:rsidP="0007397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подвале  секций 7-8 расположены: технический  подвал (315,58 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технический подвал (316,31 кв.м). </w:t>
                  </w:r>
                </w:p>
                <w:p w:rsidR="00E770F0" w:rsidRPr="006E5788" w:rsidRDefault="008F3FF8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</w:t>
                  </w:r>
                  <w:r w:rsidR="008D337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</w:t>
                  </w:r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D337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BB475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мебельный магазин (38</w:t>
                  </w:r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BB475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82</w:t>
                  </w:r>
                  <w:r w:rsidR="00BB475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BB475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BB475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магазин по образцам № 1 (63,2</w:t>
                  </w:r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BB475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помещения жилого фонда (108,57 кв.м.): тамбур (4,26 кв.м), лифтовой холл (13,29 кв.м), помещение консьержа (8,62 кв.м), санузел консьержа (3,32 </w:t>
                  </w:r>
                  <w:proofErr w:type="spellStart"/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proofErr w:type="spellStart"/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(3,20 </w:t>
                  </w:r>
                  <w:proofErr w:type="spellStart"/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(16,05 кв.м), тамбур (4,26 кв.м), лифтовой холл 13,44 (кв</w:t>
                  </w:r>
                  <w:proofErr w:type="gramStart"/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коридор (11,19 кв.м), помещение консьержа (9,41кв.м), санузел консьержа (2,28 </w:t>
                  </w:r>
                  <w:proofErr w:type="spellStart"/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(3,20 </w:t>
                  </w:r>
                  <w:proofErr w:type="spellStart"/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0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(16,05 кв.м). </w:t>
                  </w:r>
                </w:p>
                <w:p w:rsidR="00E770F0" w:rsidRPr="006E5788" w:rsidRDefault="00E770F0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секций 3,4  расположены: </w:t>
                  </w:r>
                  <w:r w:rsidR="00BB475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магазин по образцам №2 (15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5,50</w:t>
                  </w:r>
                  <w:r w:rsidR="00BB475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кафе №2 (151,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</w:t>
                  </w:r>
                  <w:r w:rsidR="00BB475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BB475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BB475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кафе №1 (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200,72</w:t>
                  </w:r>
                  <w:r w:rsidR="00BB475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 помещения жилого фонда (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115,37</w:t>
                  </w:r>
                  <w:r w:rsidR="00BB475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BB475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BB475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.):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(13,88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тамбур (4,26 кв.м), лифтовой холл (13,50 кв.м),  помещение консьержа (9,45 кв.м), санузел консьержа (2,31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(3,20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(16,05 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тамбур (9,73 кв.м), лифтовой холл (12,97 кв.м),   помещение консьержа (6,47 кв.м), санузел консьержа (2,67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(4,78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кв.м). </w:t>
                  </w:r>
                </w:p>
                <w:p w:rsidR="000B3A3B" w:rsidRPr="006E5788" w:rsidRDefault="00011338" w:rsidP="00011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секци</w:t>
                  </w:r>
                  <w:r w:rsidR="000B3A3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5 расположены:  магазин по образцу №3 (139,91 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 , магазин по образцам № 4 (112,03 кв.м), помещения жилого фонда (</w:t>
                  </w:r>
                  <w:r w:rsidR="009726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150,61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.):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</w:t>
                  </w:r>
                  <w:r w:rsidR="009726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9726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97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тамбур (4,90 кв.м), лифтовой холл (15,</w:t>
                  </w:r>
                  <w:r w:rsidR="009726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помещение консьержа (18,6</w:t>
                  </w:r>
                  <w:r w:rsidR="000B3A3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санузел консьержа (2,</w:t>
                  </w:r>
                  <w:r w:rsidR="000B3A3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</w:t>
                  </w:r>
                  <w:r w:rsidR="000B3A3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(16,</w:t>
                  </w:r>
                  <w:r w:rsidR="000B3A3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05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тамбур (9,70 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управляющей компании (32,</w:t>
                  </w:r>
                  <w:r w:rsidR="000B3A3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03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 санузел  (2,</w:t>
                  </w:r>
                  <w:r w:rsidR="000B3A3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 кв.м), санузел  (2,</w:t>
                  </w:r>
                  <w:r w:rsidR="000B3A3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71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диспетчерская (1</w:t>
                  </w:r>
                  <w:r w:rsidR="000B3A3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3,16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0B3A3B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коридор (9,24 кв.м), помещение уборочного инвентаря (7,04 кв.м).</w:t>
                  </w:r>
                </w:p>
                <w:p w:rsidR="00011338" w:rsidRPr="006E5788" w:rsidRDefault="000B3A3B" w:rsidP="00011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 секции 6 расположены: магазин по образцам №5 (132,20 кв.м.), магазин по образцам №6 (127,65 кв.м.), магазин по образцам №7 (112,22кв.м.),  помещения жилого фонда (72,88 кв.м.):  тамбур (4,90 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лифтовой холл (15,10 кв.м),  помещение консьержа (18,61 кв.м), санузел консьержа (2,1</w:t>
                  </w:r>
                  <w:r w:rsidR="00E36DD3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</w:t>
                  </w:r>
                  <w:r w:rsidR="00E36DD3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(16,</w:t>
                  </w:r>
                  <w:r w:rsidR="00E36DD3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05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</w:t>
                  </w:r>
                  <w:r w:rsidR="00E36DD3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36DD3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). </w:t>
                  </w:r>
                </w:p>
                <w:p w:rsidR="00496470" w:rsidRPr="006E5788" w:rsidRDefault="00496470" w:rsidP="0001133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секций 7-8 расположены:  продовольственный магазин  (476,70 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,),  помещения жилого фонда (97,80 кв.м.):  тамбур (4,26 кв.м), лифтовой холл (13,44 кв.м), помещение консьержа (9,50 кв.м), санузел консьержа (2,38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(3,20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(16,02 кв.м), тамбур (4,26 кв.м), лифтовой холл (13,49 кв.м),   помещение консьержа (9,51 кв.м), санузел консьержа (2,38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(3,20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(16,16 кв.м).</w:t>
                  </w:r>
                </w:p>
                <w:p w:rsidR="00B75EF0" w:rsidRPr="006E5788" w:rsidRDefault="00B75EF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60DE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2-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 </w:t>
                  </w:r>
                  <w:r w:rsidR="00D60DE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 по 17 этаж </w:t>
                  </w:r>
                  <w:r w:rsidR="00D60DED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1-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 и со 2-го этажа по 18 этаж  секций 3,4,5,6,7,8 расположены жилые квартиры, а также на 2-ом этаже 5 секции расположены  2 колясочные (по 28,76 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C014D9" w:rsidRPr="006E5788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техническом этаже (чердаке) секций 1-2 расположены: техническое помещение (255,07 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кв.м), машинное помещение (27,51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( 31,89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(10,42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),помещение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промывки</w:t>
                  </w:r>
                  <w:r w:rsidR="00C014D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,прочистки</w:t>
                  </w:r>
                  <w:proofErr w:type="spellEnd"/>
                  <w:r w:rsidR="00C014D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="00C014D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C014D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(3,84 кв.м), техническое помещение (278,34  кв.м), лестничная клетка (16,10 кв.м), машинное помещение (27,51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( 31,89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(5,17 кв.м),помещение промывки  (3,84 кв.м), техническое помещение (273,21 кв.м)</w:t>
                  </w:r>
                  <w:r w:rsidR="00C014D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57770" w:rsidRPr="006E5788" w:rsidRDefault="00C014D9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На техническом этаже (чердаке) секций 3-4 расположены: техническое помещение (273,21 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лестничная клетка (16,10 кв.м), машинное помещение (27,51 </w:t>
                  </w:r>
                  <w:proofErr w:type="spellStart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( 31,89 </w:t>
                  </w:r>
                  <w:proofErr w:type="spellStart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</w:t>
                  </w:r>
                  <w:proofErr w:type="spellStart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(5,17 кв.м),помещение промывки  (3,84 кв.м), техническое помещение (339,98 кв.м), лестничная клетка (16,10 кв.м), машинное помещение (31,19 </w:t>
                  </w:r>
                  <w:proofErr w:type="spellStart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(22,45 </w:t>
                  </w:r>
                  <w:proofErr w:type="spellStart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(3,16 </w:t>
                  </w:r>
                  <w:proofErr w:type="spellStart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(5,64 кв.м),помещение промывки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прочистки и </w:t>
                  </w:r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</w:t>
                  </w:r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17</w:t>
                  </w:r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5777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C014D9" w:rsidRPr="006E5788" w:rsidRDefault="00C014D9" w:rsidP="00C014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техническом этаже (чердаке) секции 5 расположены: техническое помещение (407,21кв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кв.м), машинное помещение (29,18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( 30,70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(4,26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(11,76 кв.м),помещение промывки  (3,84 кв.м).</w:t>
                  </w:r>
                </w:p>
                <w:p w:rsidR="00C014D9" w:rsidRPr="006E5788" w:rsidRDefault="00C014D9" w:rsidP="00C014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техническом этаже (чердаке) секции 6 расположены: техническое помещение (443,78 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кв.м), машинное помещение (29,18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( 30,70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(4,26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(11,76 кв.м),помещение промывки  (3,84 кв.м).</w:t>
                  </w:r>
                </w:p>
                <w:p w:rsidR="00057770" w:rsidRPr="006E5788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техническом чердаке секций 7-8 расположены: техническое помещение (280</w:t>
                  </w:r>
                  <w:r w:rsidR="00C014D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,65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лестничная клетка (16,10 кв.м), машинное помещение (27,51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( 31,89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(4,26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(5,17 кв.м),</w:t>
                  </w:r>
                  <w:r w:rsidR="00C014D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промывки  (3,84 кв.м), техническое помещение (275,52 кв.м), лестничная клетка (16,10 кв.м), машинное помещение (27,51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( 31,89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форкамера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(5,34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(5,17 кв.м),помещение промывки  (3,84 кв.м).</w:t>
                  </w:r>
                </w:p>
                <w:p w:rsidR="001B491B" w:rsidRPr="006E5788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D1145" w:rsidRPr="006E5788" w:rsidRDefault="002A5E5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встроенные магазины продовольственной и непродовольственной торговли, </w:t>
                  </w:r>
                  <w:r w:rsidR="001E0066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офисов,</w:t>
                  </w:r>
                  <w:r w:rsidR="00DC689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помещения управляющей компании</w:t>
                  </w:r>
                  <w:r w:rsidR="00030AAF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E0EF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3B0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этаж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026616" w:rsidRPr="006E5788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помещение промывки, прочистки и  </w:t>
                  </w:r>
                  <w:r w:rsidR="00EB36D3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9E499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</w:t>
                  </w:r>
                  <w:r w:rsidR="008630A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="008630A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A65A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E499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Колясочные, </w:t>
                  </w:r>
                  <w:r w:rsidR="002503B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33E1B" w:rsidRPr="006E5788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29250F" w:rsidRPr="006E578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E173E9" w:rsidRPr="006E578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V</w:t>
                  </w:r>
                  <w:r w:rsidR="0029250F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29250F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</w:t>
                  </w:r>
                  <w:r w:rsidR="0029250F"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  201</w:t>
                  </w:r>
                  <w:r w:rsidR="00040816" w:rsidRPr="006E578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proofErr w:type="gramEnd"/>
                  <w:r w:rsidR="0029250F"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29250F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6E5788" w:rsidRDefault="00627D4A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Проектировщик -</w:t>
                  </w:r>
                  <w:r w:rsidR="003F224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&lt;ПРОКСИМА</w:t>
                  </w:r>
                  <w:r w:rsidR="007D4653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F7694E" w:rsidRPr="006E5788" w:rsidRDefault="00F7694E" w:rsidP="00F7694E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Орган, уполномоченный на выдачу разрешения </w:t>
                  </w:r>
                  <w:r w:rsidR="0085160F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ввод объекта в эксплуатацию  - </w:t>
                  </w:r>
                </w:p>
                <w:p w:rsidR="00D77E2C" w:rsidRPr="006E5788" w:rsidRDefault="00F7694E" w:rsidP="00F7694E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Комитет государственного строительного надзора и </w:t>
                  </w:r>
                  <w:r w:rsidR="00D77E2C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государственной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экспертизы</w:t>
                  </w:r>
                  <w:r w:rsidR="00D32617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Ленинградской области</w:t>
                  </w:r>
                </w:p>
                <w:p w:rsidR="00016CC9" w:rsidRPr="006E5788" w:rsidRDefault="00F7694E" w:rsidP="00F7694E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6E5788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627D4A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6E5788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6E5788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627D4A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6E5788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6E5788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711382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711382" w:rsidRPr="006E5788">
                    <w:rPr>
                      <w:rFonts w:ascii="Verdana" w:hAnsi="Verdana"/>
                      <w:sz w:val="20"/>
                      <w:szCs w:val="20"/>
                    </w:rPr>
                    <w:t>1 964</w:t>
                  </w:r>
                  <w:r w:rsidR="009B246C" w:rsidRPr="006E5788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  <w:r w:rsidR="00711382" w:rsidRPr="006E5788">
                    <w:rPr>
                      <w:rFonts w:ascii="Verdana" w:hAnsi="Verdana"/>
                      <w:sz w:val="20"/>
                      <w:szCs w:val="20"/>
                    </w:rPr>
                    <w:t>000</w:t>
                  </w:r>
                  <w:r w:rsidR="009B246C"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 000</w:t>
                  </w:r>
                  <w:r w:rsidR="00711382" w:rsidRPr="006E5788">
                    <w:rPr>
                      <w:rFonts w:ascii="Verdana" w:hAnsi="Verdana"/>
                      <w:sz w:val="20"/>
                      <w:szCs w:val="20"/>
                    </w:rPr>
                    <w:t xml:space="preserve"> - 00 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рублей </w:t>
                  </w:r>
                </w:p>
                <w:p w:rsidR="00016CC9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D66498" w:rsidRPr="006E5788" w:rsidRDefault="00C55A37" w:rsidP="00D6649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95254C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ПСТ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свайного основания под фундамент</w:t>
                  </w:r>
                  <w:r w:rsidR="00016CC9" w:rsidRPr="006E5788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5254C" w:rsidRPr="006E5788" w:rsidRDefault="0095254C" w:rsidP="00D6649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&lt;ДСК Авангард&gt; - земляные работы;</w:t>
                  </w:r>
                </w:p>
                <w:p w:rsidR="0095254C" w:rsidRPr="006E5788" w:rsidRDefault="0095254C" w:rsidP="00D6649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&lt;ПНК&gt;, ЗАО &lt;ИСК Прогресс&gt; -  устройство </w:t>
                  </w:r>
                  <w:r w:rsidR="00403448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фундаментной плиты.</w:t>
                  </w:r>
                </w:p>
                <w:p w:rsidR="00D66498" w:rsidRPr="006E5788" w:rsidRDefault="00D66498" w:rsidP="00D6649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&lt;Петербургская строительная компания&gt;, ЗАО ИСК&lt;Прогресс</w:t>
                  </w:r>
                  <w:r w:rsidRPr="006E5788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&gt;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монолитного каркаса и монтаж сборных ЖБК, устройство наружных стен. </w:t>
                  </w:r>
                </w:p>
                <w:p w:rsidR="00D66498" w:rsidRPr="006E5788" w:rsidRDefault="00D66498" w:rsidP="00D66498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Главэлектрострой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 - монтаж внутренних систем ЭО.</w:t>
                  </w:r>
                </w:p>
                <w:p w:rsidR="00D66498" w:rsidRPr="006E5788" w:rsidRDefault="00D66498" w:rsidP="00D66498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&lt;КРАНВЕЛЛ&gt; - башенные краны.</w:t>
                  </w:r>
                </w:p>
                <w:p w:rsidR="00435D40" w:rsidRPr="006E5788" w:rsidRDefault="00435D40" w:rsidP="00D66498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="005D40C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proofErr w:type="spellStart"/>
                  <w:r w:rsidR="005C6C0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Энергосетьдевелопмент</w:t>
                  </w:r>
                  <w:proofErr w:type="spellEnd"/>
                  <w:r w:rsidR="005D40C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 w:rsidR="0071138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5C6C0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</w:t>
                  </w:r>
                  <w:r w:rsidR="00AA41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внутренних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ОВ и ВК</w:t>
                  </w:r>
                  <w:r w:rsidR="00AA41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узлами учета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435D40" w:rsidRPr="006E5788" w:rsidRDefault="00435D40" w:rsidP="00D66498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="005D40C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&lt; СК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71138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естПром</w:t>
                  </w:r>
                  <w:proofErr w:type="spellEnd"/>
                  <w:r w:rsidR="0071138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 w:rsidR="007C4FF0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ЗАО &lt;ИСК Прогресс&gt; 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711382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наружных стен и внутренних перегородок.</w:t>
                  </w:r>
                </w:p>
                <w:p w:rsidR="007C4FF0" w:rsidRPr="006E5788" w:rsidRDefault="007C4FF0" w:rsidP="00D66498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ООО&lt;АДД КОНСТРУКЦИИ&gt; -</w:t>
                  </w:r>
                  <w:r w:rsidR="00AA41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поставка и монтаж оконных и балконных окон.</w:t>
                  </w:r>
                </w:p>
                <w:p w:rsidR="007C4FF0" w:rsidRPr="006E5788" w:rsidRDefault="007C4FF0" w:rsidP="007C4FF0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&lt;СК КРИСТАЛЛ&gt; - поставка и монтаж витражного остекления.</w:t>
                  </w:r>
                </w:p>
                <w:p w:rsidR="007C4FF0" w:rsidRPr="006E5788" w:rsidRDefault="007C4FF0" w:rsidP="007C4FF0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&lt;ПК ГРУПП&gt;- устройство кровли.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C6C09" w:rsidRPr="006E5788" w:rsidRDefault="005C6C09" w:rsidP="007C4FF0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&lt;СК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НиКСтрой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&gt;, ООО </w:t>
                  </w:r>
                  <w:r w:rsidR="00AA41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СК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ВестПром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 - устройство наружных стен (кирпичная кладка).</w:t>
                  </w:r>
                </w:p>
                <w:p w:rsidR="005C6C09" w:rsidRPr="006E5788" w:rsidRDefault="005C6C09" w:rsidP="007C4FF0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 &lt;ДСК Зодчий&gt; -  работы по благоустройству территории.</w:t>
                  </w:r>
                </w:p>
                <w:p w:rsidR="005C6C09" w:rsidRPr="006E5788" w:rsidRDefault="00AA4185" w:rsidP="00AA4185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 &lt;Промышленно-строительный комплекс&gt; - устройство внутренних слаботочных систем.</w:t>
                  </w:r>
                </w:p>
                <w:p w:rsidR="005C6C09" w:rsidRPr="006E5788" w:rsidRDefault="005C6C09" w:rsidP="007C4FF0">
                  <w:pPr>
                    <w:spacing w:after="0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="00AA41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Ремстройсервис</w:t>
                  </w:r>
                  <w:proofErr w:type="spellEnd"/>
                  <w:r w:rsidR="00AA41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– </w:t>
                  </w:r>
                  <w:r w:rsidR="00AA41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производство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отделочны</w:t>
                  </w:r>
                  <w:r w:rsidR="00AA41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A41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работ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мест общего пользования</w:t>
                  </w:r>
                  <w:r w:rsidR="00AA41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C6C09" w:rsidRPr="006E5788" w:rsidRDefault="005C6C09" w:rsidP="007C4FF0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="00AA41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Теплоэнерго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  -</w:t>
                  </w:r>
                  <w:r w:rsidR="00AA41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наружных сетей теплоснабжения (ИТП и УУТЭ)</w:t>
                  </w:r>
                  <w:r w:rsidR="00AA41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C6C09" w:rsidRPr="006E5788" w:rsidRDefault="005C6C09" w:rsidP="007C4FF0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ООО&lt;</w:t>
                  </w:r>
                  <w:r w:rsidR="00AA41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АСК &lt;Парадигма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  <w:r w:rsidR="00AA41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 устройство наружных сетей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A4185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водоснабжения и ливневой канализации.</w:t>
                  </w:r>
                </w:p>
                <w:p w:rsidR="005C6C09" w:rsidRPr="006E5788" w:rsidRDefault="00AA4185" w:rsidP="007C4FF0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ООО&lt;СК </w:t>
                  </w:r>
                  <w:proofErr w:type="spell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Комкор</w:t>
                  </w:r>
                  <w:proofErr w:type="spell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  - устройство вентилируемых фасадов</w:t>
                  </w:r>
                </w:p>
                <w:p w:rsidR="00016CC9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Pr="006E57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EB36D3" w:rsidRPr="006E5788" w:rsidRDefault="00016CC9" w:rsidP="00EB36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E578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B36D3" w:rsidRPr="006E5788" w:rsidRDefault="00EB36D3" w:rsidP="00EB36D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договор совместного инвестирования №1ДЕС от 17.10.2016 г.</w:t>
                  </w:r>
                </w:p>
                <w:p w:rsidR="00016CC9" w:rsidRPr="00C06EB7" w:rsidRDefault="00B46C88" w:rsidP="00C06EB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&lt;Норманн&gt;                   </w:t>
                  </w:r>
                  <w:r w:rsidR="00702F1F" w:rsidRPr="006E57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C06EB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Б.П. Бросалин</w:t>
                  </w:r>
                </w:p>
              </w:tc>
            </w:tr>
            <w:tr w:rsidR="00810BCA" w:rsidRPr="006E5788" w:rsidTr="00AA4185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6E5788" w:rsidRDefault="00810BCA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6E5788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Default="003C4AE8" w:rsidP="00795D49">
      <w:pPr>
        <w:pStyle w:val="a3"/>
        <w:ind w:right="-1"/>
        <w:jc w:val="both"/>
        <w:rPr>
          <w:color w:val="auto"/>
        </w:rPr>
      </w:pPr>
    </w:p>
    <w:sectPr w:rsidR="003C4AE8" w:rsidSect="001A2CA1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4F" w:rsidRDefault="00EE674F" w:rsidP="00055D0E">
      <w:pPr>
        <w:spacing w:after="0" w:line="240" w:lineRule="auto"/>
      </w:pPr>
      <w:r>
        <w:separator/>
      </w:r>
    </w:p>
  </w:endnote>
  <w:endnote w:type="continuationSeparator" w:id="0">
    <w:p w:rsidR="00EE674F" w:rsidRDefault="00EE674F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DC" w:rsidRDefault="00074CC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88F">
      <w:rPr>
        <w:noProof/>
      </w:rPr>
      <w:t>7</w:t>
    </w:r>
    <w:r>
      <w:rPr>
        <w:noProof/>
      </w:rPr>
      <w:fldChar w:fldCharType="end"/>
    </w:r>
  </w:p>
  <w:p w:rsidR="000F14DC" w:rsidRDefault="000F1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4F" w:rsidRDefault="00EE674F" w:rsidP="00055D0E">
      <w:pPr>
        <w:spacing w:after="0" w:line="240" w:lineRule="auto"/>
      </w:pPr>
      <w:r>
        <w:separator/>
      </w:r>
    </w:p>
  </w:footnote>
  <w:footnote w:type="continuationSeparator" w:id="0">
    <w:p w:rsidR="00EE674F" w:rsidRDefault="00EE674F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247D"/>
    <w:rsid w:val="00011338"/>
    <w:rsid w:val="00012269"/>
    <w:rsid w:val="00016CC9"/>
    <w:rsid w:val="00021761"/>
    <w:rsid w:val="0002370E"/>
    <w:rsid w:val="00026616"/>
    <w:rsid w:val="000268CA"/>
    <w:rsid w:val="00030AAF"/>
    <w:rsid w:val="00037E72"/>
    <w:rsid w:val="00040816"/>
    <w:rsid w:val="00042BE6"/>
    <w:rsid w:val="000430A7"/>
    <w:rsid w:val="000458DD"/>
    <w:rsid w:val="00055D0E"/>
    <w:rsid w:val="00057770"/>
    <w:rsid w:val="000648BA"/>
    <w:rsid w:val="00073977"/>
    <w:rsid w:val="00074CCE"/>
    <w:rsid w:val="00095C74"/>
    <w:rsid w:val="000A2406"/>
    <w:rsid w:val="000A25B9"/>
    <w:rsid w:val="000A45D1"/>
    <w:rsid w:val="000A687A"/>
    <w:rsid w:val="000B3443"/>
    <w:rsid w:val="000B3A3B"/>
    <w:rsid w:val="000B4769"/>
    <w:rsid w:val="000C20B9"/>
    <w:rsid w:val="000D0C15"/>
    <w:rsid w:val="000E01A0"/>
    <w:rsid w:val="000E7861"/>
    <w:rsid w:val="000F14DC"/>
    <w:rsid w:val="00111A29"/>
    <w:rsid w:val="00114567"/>
    <w:rsid w:val="0011684F"/>
    <w:rsid w:val="00123BC2"/>
    <w:rsid w:val="00175F90"/>
    <w:rsid w:val="00186A5B"/>
    <w:rsid w:val="0019413F"/>
    <w:rsid w:val="00197E24"/>
    <w:rsid w:val="001A2CA1"/>
    <w:rsid w:val="001B01F4"/>
    <w:rsid w:val="001B491B"/>
    <w:rsid w:val="001C26BB"/>
    <w:rsid w:val="001C6C02"/>
    <w:rsid w:val="001E0066"/>
    <w:rsid w:val="001E0141"/>
    <w:rsid w:val="001E1C2B"/>
    <w:rsid w:val="001F13FE"/>
    <w:rsid w:val="00221867"/>
    <w:rsid w:val="0023090F"/>
    <w:rsid w:val="00232639"/>
    <w:rsid w:val="00237F6A"/>
    <w:rsid w:val="00240614"/>
    <w:rsid w:val="0024796F"/>
    <w:rsid w:val="002503B9"/>
    <w:rsid w:val="00253FFC"/>
    <w:rsid w:val="00264AD6"/>
    <w:rsid w:val="002777D3"/>
    <w:rsid w:val="002853F8"/>
    <w:rsid w:val="0029250F"/>
    <w:rsid w:val="002A0750"/>
    <w:rsid w:val="002A5E5E"/>
    <w:rsid w:val="002B419E"/>
    <w:rsid w:val="002C5820"/>
    <w:rsid w:val="002E0447"/>
    <w:rsid w:val="002E1832"/>
    <w:rsid w:val="002F229D"/>
    <w:rsid w:val="002F64E9"/>
    <w:rsid w:val="00304961"/>
    <w:rsid w:val="00314541"/>
    <w:rsid w:val="00321423"/>
    <w:rsid w:val="00323135"/>
    <w:rsid w:val="003260EE"/>
    <w:rsid w:val="00333434"/>
    <w:rsid w:val="003372D1"/>
    <w:rsid w:val="00341C8E"/>
    <w:rsid w:val="00343E78"/>
    <w:rsid w:val="00347305"/>
    <w:rsid w:val="003476BE"/>
    <w:rsid w:val="00350B44"/>
    <w:rsid w:val="00374C6E"/>
    <w:rsid w:val="00377280"/>
    <w:rsid w:val="00382352"/>
    <w:rsid w:val="0038370C"/>
    <w:rsid w:val="00392077"/>
    <w:rsid w:val="003A48B5"/>
    <w:rsid w:val="003C4689"/>
    <w:rsid w:val="003C4AE8"/>
    <w:rsid w:val="003C7037"/>
    <w:rsid w:val="003C70EB"/>
    <w:rsid w:val="003D2DEB"/>
    <w:rsid w:val="003D56E2"/>
    <w:rsid w:val="003F2248"/>
    <w:rsid w:val="00402D34"/>
    <w:rsid w:val="00403448"/>
    <w:rsid w:val="004062D4"/>
    <w:rsid w:val="00407A98"/>
    <w:rsid w:val="00413CEE"/>
    <w:rsid w:val="00435D40"/>
    <w:rsid w:val="0043730C"/>
    <w:rsid w:val="00442C1C"/>
    <w:rsid w:val="0044466D"/>
    <w:rsid w:val="00447E7F"/>
    <w:rsid w:val="004531F6"/>
    <w:rsid w:val="00457F2C"/>
    <w:rsid w:val="004614A5"/>
    <w:rsid w:val="004659B3"/>
    <w:rsid w:val="00471E94"/>
    <w:rsid w:val="004731C1"/>
    <w:rsid w:val="00482315"/>
    <w:rsid w:val="004854C9"/>
    <w:rsid w:val="004907AA"/>
    <w:rsid w:val="00493D43"/>
    <w:rsid w:val="0049409C"/>
    <w:rsid w:val="00494C86"/>
    <w:rsid w:val="00496470"/>
    <w:rsid w:val="00497C4D"/>
    <w:rsid w:val="004A0CDD"/>
    <w:rsid w:val="004A23ED"/>
    <w:rsid w:val="004D09A8"/>
    <w:rsid w:val="004F1A7E"/>
    <w:rsid w:val="004F518E"/>
    <w:rsid w:val="004F595D"/>
    <w:rsid w:val="005147EB"/>
    <w:rsid w:val="00521E8E"/>
    <w:rsid w:val="0052395D"/>
    <w:rsid w:val="00525709"/>
    <w:rsid w:val="00527274"/>
    <w:rsid w:val="005301DC"/>
    <w:rsid w:val="00534577"/>
    <w:rsid w:val="00560979"/>
    <w:rsid w:val="00564A87"/>
    <w:rsid w:val="00567D7E"/>
    <w:rsid w:val="005703A1"/>
    <w:rsid w:val="00571ECA"/>
    <w:rsid w:val="0057575D"/>
    <w:rsid w:val="00575C4E"/>
    <w:rsid w:val="00577CF4"/>
    <w:rsid w:val="00586531"/>
    <w:rsid w:val="005865AA"/>
    <w:rsid w:val="00587033"/>
    <w:rsid w:val="00592836"/>
    <w:rsid w:val="00595BB0"/>
    <w:rsid w:val="005A2C75"/>
    <w:rsid w:val="005B392B"/>
    <w:rsid w:val="005B4DB3"/>
    <w:rsid w:val="005B711E"/>
    <w:rsid w:val="005C6C09"/>
    <w:rsid w:val="005D40C2"/>
    <w:rsid w:val="005E6AA2"/>
    <w:rsid w:val="005F4CFD"/>
    <w:rsid w:val="00600F3D"/>
    <w:rsid w:val="00605063"/>
    <w:rsid w:val="00605B43"/>
    <w:rsid w:val="00617377"/>
    <w:rsid w:val="0062402F"/>
    <w:rsid w:val="00627D4A"/>
    <w:rsid w:val="00630AA8"/>
    <w:rsid w:val="00631D23"/>
    <w:rsid w:val="00636933"/>
    <w:rsid w:val="00642FE6"/>
    <w:rsid w:val="0064777B"/>
    <w:rsid w:val="0065064D"/>
    <w:rsid w:val="00657F7D"/>
    <w:rsid w:val="00660A12"/>
    <w:rsid w:val="0067472B"/>
    <w:rsid w:val="0067562E"/>
    <w:rsid w:val="00680344"/>
    <w:rsid w:val="00681C34"/>
    <w:rsid w:val="00682CBC"/>
    <w:rsid w:val="00691ACB"/>
    <w:rsid w:val="00692A83"/>
    <w:rsid w:val="0069364A"/>
    <w:rsid w:val="00693AE4"/>
    <w:rsid w:val="006A65D5"/>
    <w:rsid w:val="006E3932"/>
    <w:rsid w:val="006E5788"/>
    <w:rsid w:val="006E613C"/>
    <w:rsid w:val="006E70EA"/>
    <w:rsid w:val="006F1615"/>
    <w:rsid w:val="006F2C7E"/>
    <w:rsid w:val="00702F1F"/>
    <w:rsid w:val="00703FAB"/>
    <w:rsid w:val="00704D7D"/>
    <w:rsid w:val="00707342"/>
    <w:rsid w:val="00711382"/>
    <w:rsid w:val="00715462"/>
    <w:rsid w:val="007254F2"/>
    <w:rsid w:val="007306FC"/>
    <w:rsid w:val="00731770"/>
    <w:rsid w:val="00732E61"/>
    <w:rsid w:val="00733746"/>
    <w:rsid w:val="00734C52"/>
    <w:rsid w:val="00741560"/>
    <w:rsid w:val="00762289"/>
    <w:rsid w:val="00787F53"/>
    <w:rsid w:val="00790B62"/>
    <w:rsid w:val="0079218D"/>
    <w:rsid w:val="00795D49"/>
    <w:rsid w:val="007B122B"/>
    <w:rsid w:val="007B7A02"/>
    <w:rsid w:val="007C2201"/>
    <w:rsid w:val="007C4EC7"/>
    <w:rsid w:val="007C4FF0"/>
    <w:rsid w:val="007D2C41"/>
    <w:rsid w:val="007D3E76"/>
    <w:rsid w:val="007D4653"/>
    <w:rsid w:val="007D58B6"/>
    <w:rsid w:val="007E6CE1"/>
    <w:rsid w:val="007F4677"/>
    <w:rsid w:val="00800D58"/>
    <w:rsid w:val="00802C86"/>
    <w:rsid w:val="00810BCA"/>
    <w:rsid w:val="00834C55"/>
    <w:rsid w:val="0085160F"/>
    <w:rsid w:val="00854EE6"/>
    <w:rsid w:val="008630AE"/>
    <w:rsid w:val="00873FF4"/>
    <w:rsid w:val="00877BB5"/>
    <w:rsid w:val="00892EA3"/>
    <w:rsid w:val="008B5181"/>
    <w:rsid w:val="008C39B1"/>
    <w:rsid w:val="008C5EF8"/>
    <w:rsid w:val="008D3378"/>
    <w:rsid w:val="008D56FE"/>
    <w:rsid w:val="008E2A85"/>
    <w:rsid w:val="008E5471"/>
    <w:rsid w:val="008F3FF8"/>
    <w:rsid w:val="008F5A52"/>
    <w:rsid w:val="008F5F84"/>
    <w:rsid w:val="008F689A"/>
    <w:rsid w:val="00910620"/>
    <w:rsid w:val="00933E1B"/>
    <w:rsid w:val="00940F22"/>
    <w:rsid w:val="00943FD1"/>
    <w:rsid w:val="0095254C"/>
    <w:rsid w:val="009529B8"/>
    <w:rsid w:val="00957D53"/>
    <w:rsid w:val="00972685"/>
    <w:rsid w:val="009770C8"/>
    <w:rsid w:val="009844B8"/>
    <w:rsid w:val="00986AB9"/>
    <w:rsid w:val="0099083B"/>
    <w:rsid w:val="00992374"/>
    <w:rsid w:val="009948D3"/>
    <w:rsid w:val="009A0290"/>
    <w:rsid w:val="009B021F"/>
    <w:rsid w:val="009B1CF3"/>
    <w:rsid w:val="009B246C"/>
    <w:rsid w:val="009C5965"/>
    <w:rsid w:val="009D3710"/>
    <w:rsid w:val="009D5E3E"/>
    <w:rsid w:val="009E12A0"/>
    <w:rsid w:val="009E4990"/>
    <w:rsid w:val="009F58ED"/>
    <w:rsid w:val="00A12695"/>
    <w:rsid w:val="00A3292C"/>
    <w:rsid w:val="00A35166"/>
    <w:rsid w:val="00A40892"/>
    <w:rsid w:val="00A45F66"/>
    <w:rsid w:val="00A467D5"/>
    <w:rsid w:val="00A47C38"/>
    <w:rsid w:val="00A63379"/>
    <w:rsid w:val="00A67497"/>
    <w:rsid w:val="00A67F34"/>
    <w:rsid w:val="00A713A7"/>
    <w:rsid w:val="00A73172"/>
    <w:rsid w:val="00A84DC6"/>
    <w:rsid w:val="00A85C9D"/>
    <w:rsid w:val="00A93DDE"/>
    <w:rsid w:val="00AA3499"/>
    <w:rsid w:val="00AA4185"/>
    <w:rsid w:val="00AB2F36"/>
    <w:rsid w:val="00AC4F10"/>
    <w:rsid w:val="00AD059B"/>
    <w:rsid w:val="00AD4D87"/>
    <w:rsid w:val="00AD5DB7"/>
    <w:rsid w:val="00AD6FCB"/>
    <w:rsid w:val="00AE3050"/>
    <w:rsid w:val="00AE7504"/>
    <w:rsid w:val="00B0729E"/>
    <w:rsid w:val="00B12950"/>
    <w:rsid w:val="00B2264F"/>
    <w:rsid w:val="00B25629"/>
    <w:rsid w:val="00B277F6"/>
    <w:rsid w:val="00B27B06"/>
    <w:rsid w:val="00B302E9"/>
    <w:rsid w:val="00B30DB8"/>
    <w:rsid w:val="00B353D6"/>
    <w:rsid w:val="00B46C88"/>
    <w:rsid w:val="00B46DAA"/>
    <w:rsid w:val="00B60BE9"/>
    <w:rsid w:val="00B637E6"/>
    <w:rsid w:val="00B669A3"/>
    <w:rsid w:val="00B71428"/>
    <w:rsid w:val="00B75EF0"/>
    <w:rsid w:val="00B7737A"/>
    <w:rsid w:val="00B8216E"/>
    <w:rsid w:val="00B82844"/>
    <w:rsid w:val="00B836A2"/>
    <w:rsid w:val="00B921F0"/>
    <w:rsid w:val="00B9249D"/>
    <w:rsid w:val="00B949A3"/>
    <w:rsid w:val="00BA3CB3"/>
    <w:rsid w:val="00BA5864"/>
    <w:rsid w:val="00BA5B7D"/>
    <w:rsid w:val="00BB25AA"/>
    <w:rsid w:val="00BB3C68"/>
    <w:rsid w:val="00BB4752"/>
    <w:rsid w:val="00BB4A90"/>
    <w:rsid w:val="00BB724D"/>
    <w:rsid w:val="00BC1786"/>
    <w:rsid w:val="00BC1FBF"/>
    <w:rsid w:val="00BC717C"/>
    <w:rsid w:val="00BE0EFA"/>
    <w:rsid w:val="00BE1607"/>
    <w:rsid w:val="00BE26B6"/>
    <w:rsid w:val="00BE5605"/>
    <w:rsid w:val="00BF14D4"/>
    <w:rsid w:val="00C014D9"/>
    <w:rsid w:val="00C041D8"/>
    <w:rsid w:val="00C06EB7"/>
    <w:rsid w:val="00C11B74"/>
    <w:rsid w:val="00C1333C"/>
    <w:rsid w:val="00C13765"/>
    <w:rsid w:val="00C220BF"/>
    <w:rsid w:val="00C3306E"/>
    <w:rsid w:val="00C35676"/>
    <w:rsid w:val="00C3696A"/>
    <w:rsid w:val="00C40F8B"/>
    <w:rsid w:val="00C55A37"/>
    <w:rsid w:val="00C56324"/>
    <w:rsid w:val="00C61FC2"/>
    <w:rsid w:val="00C652BC"/>
    <w:rsid w:val="00C70AB9"/>
    <w:rsid w:val="00C842EB"/>
    <w:rsid w:val="00C91560"/>
    <w:rsid w:val="00C94A87"/>
    <w:rsid w:val="00CB3FC4"/>
    <w:rsid w:val="00CB60FB"/>
    <w:rsid w:val="00CB6230"/>
    <w:rsid w:val="00CC4C2B"/>
    <w:rsid w:val="00CC66F5"/>
    <w:rsid w:val="00CD1145"/>
    <w:rsid w:val="00CD177F"/>
    <w:rsid w:val="00CD2076"/>
    <w:rsid w:val="00CE2B83"/>
    <w:rsid w:val="00CE50A3"/>
    <w:rsid w:val="00CF0320"/>
    <w:rsid w:val="00CF413A"/>
    <w:rsid w:val="00CF45D0"/>
    <w:rsid w:val="00D03000"/>
    <w:rsid w:val="00D20D4F"/>
    <w:rsid w:val="00D21E84"/>
    <w:rsid w:val="00D26ABE"/>
    <w:rsid w:val="00D32617"/>
    <w:rsid w:val="00D338AA"/>
    <w:rsid w:val="00D41BA3"/>
    <w:rsid w:val="00D41E95"/>
    <w:rsid w:val="00D46031"/>
    <w:rsid w:val="00D46F3A"/>
    <w:rsid w:val="00D57D74"/>
    <w:rsid w:val="00D60DED"/>
    <w:rsid w:val="00D6524B"/>
    <w:rsid w:val="00D66498"/>
    <w:rsid w:val="00D71997"/>
    <w:rsid w:val="00D731FB"/>
    <w:rsid w:val="00D77E2C"/>
    <w:rsid w:val="00D90C8D"/>
    <w:rsid w:val="00D930CD"/>
    <w:rsid w:val="00DA65A8"/>
    <w:rsid w:val="00DA760C"/>
    <w:rsid w:val="00DB3C6F"/>
    <w:rsid w:val="00DC0854"/>
    <w:rsid w:val="00DC1E9A"/>
    <w:rsid w:val="00DC6890"/>
    <w:rsid w:val="00DD0DEC"/>
    <w:rsid w:val="00DD24CB"/>
    <w:rsid w:val="00DD2C68"/>
    <w:rsid w:val="00DD4106"/>
    <w:rsid w:val="00DE1AFD"/>
    <w:rsid w:val="00DE70D1"/>
    <w:rsid w:val="00DE7384"/>
    <w:rsid w:val="00DE79C7"/>
    <w:rsid w:val="00DF0B2F"/>
    <w:rsid w:val="00E1120F"/>
    <w:rsid w:val="00E12612"/>
    <w:rsid w:val="00E139C8"/>
    <w:rsid w:val="00E173E9"/>
    <w:rsid w:val="00E2089E"/>
    <w:rsid w:val="00E21CF9"/>
    <w:rsid w:val="00E269B4"/>
    <w:rsid w:val="00E30325"/>
    <w:rsid w:val="00E34390"/>
    <w:rsid w:val="00E36BB4"/>
    <w:rsid w:val="00E36DD3"/>
    <w:rsid w:val="00E42255"/>
    <w:rsid w:val="00E4631A"/>
    <w:rsid w:val="00E475B8"/>
    <w:rsid w:val="00E622DD"/>
    <w:rsid w:val="00E629F6"/>
    <w:rsid w:val="00E704B4"/>
    <w:rsid w:val="00E734A0"/>
    <w:rsid w:val="00E770F0"/>
    <w:rsid w:val="00E8131A"/>
    <w:rsid w:val="00E95E45"/>
    <w:rsid w:val="00E97624"/>
    <w:rsid w:val="00EA0C39"/>
    <w:rsid w:val="00EA469E"/>
    <w:rsid w:val="00EB36D3"/>
    <w:rsid w:val="00EC6C19"/>
    <w:rsid w:val="00ED3DAD"/>
    <w:rsid w:val="00EE674F"/>
    <w:rsid w:val="00EE7B63"/>
    <w:rsid w:val="00EF1076"/>
    <w:rsid w:val="00EF5B2A"/>
    <w:rsid w:val="00EF6291"/>
    <w:rsid w:val="00F00216"/>
    <w:rsid w:val="00F0227E"/>
    <w:rsid w:val="00F036F2"/>
    <w:rsid w:val="00F059B4"/>
    <w:rsid w:val="00F06D7B"/>
    <w:rsid w:val="00F07470"/>
    <w:rsid w:val="00F10232"/>
    <w:rsid w:val="00F2490D"/>
    <w:rsid w:val="00F36F8C"/>
    <w:rsid w:val="00F37C69"/>
    <w:rsid w:val="00F42A01"/>
    <w:rsid w:val="00F43A4C"/>
    <w:rsid w:val="00F45DA4"/>
    <w:rsid w:val="00F5188F"/>
    <w:rsid w:val="00F53403"/>
    <w:rsid w:val="00F53F27"/>
    <w:rsid w:val="00F6315E"/>
    <w:rsid w:val="00F63975"/>
    <w:rsid w:val="00F651B2"/>
    <w:rsid w:val="00F74844"/>
    <w:rsid w:val="00F749D4"/>
    <w:rsid w:val="00F7694E"/>
    <w:rsid w:val="00F820D0"/>
    <w:rsid w:val="00F9667F"/>
    <w:rsid w:val="00FA2CE9"/>
    <w:rsid w:val="00FA3B08"/>
    <w:rsid w:val="00FA6BDF"/>
    <w:rsid w:val="00FB18E7"/>
    <w:rsid w:val="00FB1BD0"/>
    <w:rsid w:val="00FD294B"/>
    <w:rsid w:val="00FD4DC7"/>
    <w:rsid w:val="00FE19BA"/>
    <w:rsid w:val="00FE44D9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5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3F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5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3F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F3E2-E1E4-4216-B56D-8D6B549D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2146</Words>
  <Characters>14835</Characters>
  <Application>Microsoft Office Word</Application>
  <DocSecurity>0</DocSecurity>
  <Lines>337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4</cp:revision>
  <cp:lastPrinted>2013-12-16T11:01:00Z</cp:lastPrinted>
  <dcterms:created xsi:type="dcterms:W3CDTF">2017-06-21T14:21:00Z</dcterms:created>
  <dcterms:modified xsi:type="dcterms:W3CDTF">2017-06-21T14:24:00Z</dcterms:modified>
</cp:coreProperties>
</file>