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="-709"/>
        <w:tblW w:w="536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7"/>
        <w:gridCol w:w="358"/>
      </w:tblGrid>
      <w:tr w:rsidR="005301DC" w:rsidRPr="00BD589E" w:rsidTr="009C5A64">
        <w:trPr>
          <w:gridAfter w:val="1"/>
          <w:wAfter w:w="178" w:type="pct"/>
          <w:tblCellSpacing w:w="0" w:type="dxa"/>
        </w:trPr>
        <w:tc>
          <w:tcPr>
            <w:tcW w:w="4822" w:type="pct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301DC" w:rsidRPr="00BD589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01DC" w:rsidRPr="00BD589E" w:rsidRDefault="005301DC" w:rsidP="00CB1C60">
                  <w:pPr>
                    <w:framePr w:hSpace="45" w:wrap="around" w:vAnchor="text" w:hAnchor="text" w:x="-709"/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7E898D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301DC" w:rsidRPr="00BD589E" w:rsidRDefault="005301DC" w:rsidP="009C5A64">
            <w:pPr>
              <w:spacing w:after="0" w:line="240" w:lineRule="auto"/>
              <w:jc w:val="center"/>
              <w:rPr>
                <w:rFonts w:ascii="Verdana" w:eastAsia="Times New Roman" w:hAnsi="Verdana"/>
                <w:color w:val="7E898D"/>
                <w:sz w:val="20"/>
                <w:szCs w:val="20"/>
                <w:lang w:eastAsia="ru-RU"/>
              </w:rPr>
            </w:pPr>
          </w:p>
        </w:tc>
      </w:tr>
      <w:tr w:rsidR="005301DC" w:rsidRPr="00BD589E" w:rsidTr="009C5A64">
        <w:trPr>
          <w:gridAfter w:val="1"/>
          <w:wAfter w:w="178" w:type="pct"/>
          <w:tblCellSpacing w:w="0" w:type="dxa"/>
        </w:trPr>
        <w:tc>
          <w:tcPr>
            <w:tcW w:w="4822" w:type="pct"/>
            <w:vAlign w:val="center"/>
            <w:hideMark/>
          </w:tcPr>
          <w:p w:rsidR="005301DC" w:rsidRPr="00BD589E" w:rsidRDefault="005301DC" w:rsidP="009C5A64">
            <w:pPr>
              <w:spacing w:after="0" w:line="240" w:lineRule="auto"/>
              <w:rPr>
                <w:rFonts w:ascii="Verdana" w:eastAsia="Times New Roman" w:hAnsi="Verdana"/>
                <w:color w:val="7E898D"/>
                <w:sz w:val="20"/>
                <w:szCs w:val="20"/>
                <w:lang w:eastAsia="ru-RU"/>
              </w:rPr>
            </w:pPr>
          </w:p>
        </w:tc>
      </w:tr>
      <w:tr w:rsidR="005301DC" w:rsidRPr="00BD589E" w:rsidTr="009C5A64">
        <w:trPr>
          <w:gridAfter w:val="1"/>
          <w:wAfter w:w="178" w:type="pct"/>
          <w:tblCellSpacing w:w="0" w:type="dxa"/>
        </w:trPr>
        <w:tc>
          <w:tcPr>
            <w:tcW w:w="4822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7"/>
            </w:tblGrid>
            <w:tr w:rsidR="005301DC" w:rsidRPr="00BD589E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BD589E" w:rsidRDefault="005301DC" w:rsidP="009C5A6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301DC" w:rsidRPr="00BD589E" w:rsidRDefault="005301DC" w:rsidP="009C5A64">
            <w:pPr>
              <w:spacing w:after="0" w:line="240" w:lineRule="auto"/>
              <w:rPr>
                <w:rFonts w:ascii="Verdana" w:eastAsia="Times New Roman" w:hAnsi="Verdana"/>
                <w:color w:val="7E898D"/>
                <w:sz w:val="20"/>
                <w:szCs w:val="20"/>
                <w:lang w:eastAsia="ru-RU"/>
              </w:rPr>
            </w:pPr>
          </w:p>
        </w:tc>
      </w:tr>
      <w:tr w:rsidR="00016CC9" w:rsidRPr="00BD589E" w:rsidTr="009C5A64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16CC9" w:rsidRPr="00BD589E" w:rsidRDefault="00016CC9" w:rsidP="009C5A64">
            <w:pPr>
              <w:spacing w:after="0" w:line="240" w:lineRule="auto"/>
              <w:rPr>
                <w:rFonts w:ascii="Verdana" w:eastAsia="Times New Roman" w:hAnsi="Verdana"/>
                <w:color w:val="7E898D"/>
                <w:sz w:val="20"/>
                <w:szCs w:val="20"/>
                <w:lang w:eastAsia="ru-RU"/>
              </w:rPr>
            </w:pPr>
          </w:p>
        </w:tc>
      </w:tr>
      <w:tr w:rsidR="00016CC9" w:rsidRPr="00691B2E" w:rsidTr="009C5A64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016CC9" w:rsidRPr="00691B2E" w:rsidTr="00BD589E">
              <w:trPr>
                <w:trHeight w:val="12333"/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1F27E0" w:rsidRPr="00D16E54" w:rsidRDefault="00A713A7" w:rsidP="009F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Проектная декларация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br/>
                    <w:t>по строительству  многоквартирного</w:t>
                  </w:r>
                  <w:bookmarkStart w:id="0" w:name="OLE_LINK2"/>
                  <w:bookmarkStart w:id="1" w:name="OLE_LINK3"/>
                  <w:r w:rsidR="000470BF"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жилого</w:t>
                  </w:r>
                  <w:r w:rsidR="002921F3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 дома со встроено-пристроенными помещениями</w:t>
                  </w:r>
                  <w:bookmarkEnd w:id="0"/>
                  <w:bookmarkEnd w:id="1"/>
                  <w:r w:rsidR="00D63EF8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и пристроенн</w:t>
                  </w:r>
                  <w:r w:rsidR="00DF75E2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ой автостоянкой</w:t>
                  </w:r>
                  <w:r w:rsidR="00D63EF8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r w:rsidR="000470BF" w:rsidRPr="00691B2E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="002921F3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по адресу г.</w:t>
                  </w:r>
                  <w:r w:rsidR="00CD7B87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r w:rsidR="002921F3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Санкт-Петербург, поселок </w:t>
                  </w:r>
                  <w:proofErr w:type="spellStart"/>
                  <w:r w:rsidR="002921F3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Металлострой</w:t>
                  </w:r>
                  <w:proofErr w:type="spellEnd"/>
                  <w:r w:rsidR="002921F3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, </w:t>
                  </w:r>
                  <w:r w:rsidR="00960FDA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Садовая </w:t>
                  </w:r>
                  <w:r w:rsidR="002921F3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ул., </w:t>
                  </w:r>
                  <w:r w:rsidR="002921F3" w:rsidRPr="00D16E5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участок </w:t>
                  </w:r>
                  <w:r w:rsidR="00D63EF8" w:rsidRPr="00D16E5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1</w:t>
                  </w:r>
                  <w:r w:rsidR="002921F3" w:rsidRPr="00D16E5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, (</w:t>
                  </w:r>
                  <w:r w:rsidR="00960FDA" w:rsidRPr="00D16E5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севернее дома 17</w:t>
                  </w:r>
                  <w:r w:rsidR="002921F3" w:rsidRPr="00D16E5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, литера</w:t>
                  </w:r>
                  <w:proofErr w:type="gramStart"/>
                  <w:r w:rsidR="002921F3" w:rsidRPr="00D16E5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А</w:t>
                  </w:r>
                  <w:proofErr w:type="gramEnd"/>
                  <w:r w:rsidR="002921F3" w:rsidRPr="00D16E5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, корпус 28</w:t>
                  </w:r>
                  <w:r w:rsidR="00960FDA" w:rsidRPr="00D16E5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-</w:t>
                  </w:r>
                  <w:r w:rsidR="00D63EF8" w:rsidRPr="00D16E5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Б</w:t>
                  </w:r>
                  <w:r w:rsidR="002921F3" w:rsidRPr="00D16E54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)</w:t>
                  </w:r>
                </w:p>
                <w:p w:rsidR="00BD47A3" w:rsidRPr="00D16E54" w:rsidRDefault="00BD47A3" w:rsidP="009F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D16E5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(редакция с изменениями </w:t>
                  </w:r>
                  <w:r w:rsidR="00D16E54" w:rsidRPr="00D16E5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1345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03 августа</w:t>
                  </w:r>
                  <w:r w:rsidR="00D16E54" w:rsidRPr="00D16E5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2017 г</w:t>
                  </w:r>
                  <w:r w:rsidRPr="00D16E5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.)</w:t>
                  </w:r>
                </w:p>
                <w:p w:rsidR="00D16E54" w:rsidRPr="00D16E54" w:rsidRDefault="00D16E54" w:rsidP="00D16E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D16E5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(коммерческое наименование, индивидуализирующее объект (группу объектов) капитального строительства – ЖК «</w:t>
                  </w: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Ижора-парк</w:t>
                  </w:r>
                  <w:r w:rsidRPr="00D16E5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»)</w:t>
                  </w:r>
                </w:p>
                <w:p w:rsidR="00D16E54" w:rsidRPr="00D16E54" w:rsidRDefault="00D16E54" w:rsidP="009F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A713A7" w:rsidRPr="00691B2E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Санкт - Петербург                                                                </w:t>
                  </w:r>
                  <w:r w:rsidR="002921F3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D63EF8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9A7BDC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D63EF8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60FDA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611E2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="009A7BDC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08</w:t>
                  </w:r>
                  <w:r w:rsidR="00DF75E2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611E2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мая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</w:t>
                  </w:r>
                  <w:r w:rsidR="00D63EF8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 </w:t>
                  </w:r>
                </w:p>
                <w:p w:rsidR="00A713A7" w:rsidRPr="00D16E54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</w:t>
                  </w:r>
                  <w:r w:rsidRPr="00D16E5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застройщике </w:t>
                  </w:r>
                </w:p>
                <w:p w:rsidR="00A713A7" w:rsidRPr="00D16E54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1. Полное наименование застройщика: Общество с ограниченной ответственностью &lt;Норманн</w:t>
                  </w:r>
                  <w:r w:rsidR="00A4641B"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="002921F3"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Юг</w:t>
                  </w:r>
                  <w:r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 </w:t>
                  </w:r>
                </w:p>
                <w:p w:rsidR="00A713A7" w:rsidRPr="00D16E54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1.1. </w:t>
                  </w:r>
                  <w:r w:rsidR="00BB6482"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Место нахождения</w:t>
                  </w:r>
                  <w:r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B72234"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195112, г. Санкт-Пете</w:t>
                  </w:r>
                  <w:r w:rsidR="006F4E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рбург, </w:t>
                  </w:r>
                  <w:proofErr w:type="spellStart"/>
                  <w:r w:rsidR="006F4E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Малоохтинский</w:t>
                  </w:r>
                  <w:proofErr w:type="spellEnd"/>
                  <w:r w:rsidR="006F4E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пр. д. 61А, пом.24</w:t>
                  </w:r>
                </w:p>
                <w:p w:rsidR="00D16E54" w:rsidRPr="00D16E54" w:rsidRDefault="00D16E54" w:rsidP="00D16E5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Адрес фактического местонахождения: </w:t>
                  </w:r>
                  <w:r w:rsidRPr="00D16E54">
                    <w:rPr>
                      <w:rFonts w:ascii="Verdana" w:hAnsi="Verdana"/>
                      <w:sz w:val="20"/>
                      <w:szCs w:val="20"/>
                    </w:rPr>
                    <w:t>199034, г. Санкт-Петербург, Большой проспект В.О., дом 18, лит. А</w:t>
                  </w:r>
                </w:p>
                <w:p w:rsidR="00A713A7" w:rsidRPr="00D16E54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D16E54" w:rsidRPr="00D16E54" w:rsidRDefault="00D16E54" w:rsidP="00D16E5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1.3.</w:t>
                  </w:r>
                  <w:r w:rsidRPr="00D16E54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Ф.И.О. лица, исполняющего функции единоличного исполнительного органа – генеральный директор Бросалин Борис Петрович </w:t>
                  </w:r>
                </w:p>
                <w:p w:rsidR="00D16E54" w:rsidRPr="00D16E54" w:rsidRDefault="00D16E54" w:rsidP="00D16E5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D16E54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1.4.Индивидуализирующее застройщика коммерческое обозначение – </w:t>
                  </w:r>
                  <w:r w:rsidRPr="00D16E54">
                    <w:rPr>
                      <w:rFonts w:ascii="Verdana" w:hAnsi="Verdana" w:cs="Arial"/>
                      <w:noProof/>
                      <w:color w:val="434D94"/>
                      <w:spacing w:val="2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1F90125" wp14:editId="08ADB998">
                        <wp:extent cx="2838450" cy="600075"/>
                        <wp:effectExtent l="0" t="0" r="0" b="0"/>
                        <wp:docPr id="1" name="Рисунок 1" descr="logo_20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20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13A7" w:rsidRPr="00D16E54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D16E5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государственной регистрации застройщика</w:t>
                  </w:r>
                  <w:r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зарегистрировано МИФНС № 15 по Санкт-Петербургу, свидетельство о государственной регистрации юридического лица от </w:t>
                  </w:r>
                  <w:r w:rsidR="003974EF"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18</w:t>
                  </w:r>
                  <w:r w:rsidR="008618FC"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974EF"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февраля</w:t>
                  </w:r>
                  <w:r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</w:t>
                  </w:r>
                  <w:r w:rsidR="003974EF"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 серия 78 № 00</w:t>
                  </w:r>
                  <w:r w:rsidR="003974EF"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7668257</w:t>
                  </w:r>
                  <w:r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основной государственный регистрационный номер 1</w:t>
                  </w:r>
                  <w:r w:rsidR="003974EF"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107847044260</w:t>
                  </w:r>
                  <w:r w:rsidR="00DF2BF2"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3F7434"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D16E54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D16E5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об учредителях (участниках) застройщика</w:t>
                  </w:r>
                  <w:r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77651A"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бщество</w:t>
                  </w:r>
                  <w:r w:rsidR="0077651A"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 ограниченной ответственностью </w:t>
                  </w:r>
                  <w:r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«</w:t>
                  </w:r>
                  <w:proofErr w:type="spellStart"/>
                  <w:r w:rsidR="00D16E54"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Норминфо</w:t>
                  </w:r>
                  <w:proofErr w:type="spellEnd"/>
                  <w:r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- 100%</w:t>
                  </w:r>
                </w:p>
                <w:p w:rsidR="00A7700A" w:rsidRPr="00691B2E" w:rsidRDefault="00A713A7" w:rsidP="008176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4. </w:t>
                  </w:r>
                  <w:r w:rsidRPr="00D16E5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</w:t>
                  </w:r>
                  <w:r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8176D8"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строительство  многоквартирного жилого</w:t>
                  </w:r>
                  <w:r w:rsidR="008176D8" w:rsidRPr="00D16E54">
                    <w:rPr>
                      <w:rFonts w:ascii="Verdana" w:hAnsi="Verdana" w:cs="Arial"/>
                      <w:sz w:val="20"/>
                      <w:szCs w:val="20"/>
                    </w:rPr>
                    <w:t xml:space="preserve">  дома со встроено-пристроенными помещениями и пристроенной автостоянкой  </w:t>
                  </w:r>
                  <w:r w:rsidR="008176D8" w:rsidRPr="00D16E54">
                    <w:rPr>
                      <w:rStyle w:val="a4"/>
                      <w:rFonts w:ascii="Verdana" w:hAnsi="Verdana"/>
                      <w:b w:val="0"/>
                      <w:color w:val="000000"/>
                      <w:sz w:val="20"/>
                      <w:szCs w:val="20"/>
                    </w:rPr>
                    <w:t>(</w:t>
                  </w:r>
                  <w:r w:rsidR="008176D8" w:rsidRPr="00D16E54">
                    <w:rPr>
                      <w:rStyle w:val="a4"/>
                      <w:rFonts w:ascii="Verdana" w:hAnsi="Verdana"/>
                      <w:b w:val="0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r w:rsidR="008176D8" w:rsidRPr="00D16E54">
                    <w:rPr>
                      <w:rStyle w:val="a4"/>
                      <w:rFonts w:ascii="Verdana" w:hAnsi="Verdana"/>
                      <w:b w:val="0"/>
                      <w:color w:val="000000"/>
                      <w:sz w:val="20"/>
                      <w:szCs w:val="20"/>
                    </w:rPr>
                    <w:t xml:space="preserve"> этап – секция 1 и этап </w:t>
                  </w:r>
                  <w:r w:rsidR="008176D8" w:rsidRPr="00D16E54">
                    <w:rPr>
                      <w:rStyle w:val="a4"/>
                      <w:rFonts w:ascii="Verdana" w:hAnsi="Verdana"/>
                      <w:b w:val="0"/>
                      <w:color w:val="000000"/>
                      <w:sz w:val="20"/>
                      <w:szCs w:val="20"/>
                      <w:lang w:val="en-US"/>
                    </w:rPr>
                    <w:t>II</w:t>
                  </w:r>
                  <w:r w:rsidR="008176D8" w:rsidRPr="00D16E54">
                    <w:rPr>
                      <w:rStyle w:val="a4"/>
                      <w:rFonts w:ascii="Verdana" w:hAnsi="Verdana"/>
                      <w:b w:val="0"/>
                      <w:color w:val="000000"/>
                      <w:sz w:val="20"/>
                      <w:szCs w:val="20"/>
                    </w:rPr>
                    <w:t xml:space="preserve"> – секции 2,3,4,5)</w:t>
                  </w:r>
                  <w:r w:rsidR="008176D8" w:rsidRPr="00D16E54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="008176D8" w:rsidRPr="00D16E54">
                    <w:rPr>
                      <w:rFonts w:ascii="Verdana" w:hAnsi="Verdana" w:cs="Arial"/>
                      <w:sz w:val="20"/>
                      <w:szCs w:val="20"/>
                    </w:rPr>
                    <w:t xml:space="preserve">по адресу </w:t>
                  </w:r>
                  <w:proofErr w:type="spellStart"/>
                  <w:r w:rsidR="008176D8" w:rsidRPr="00D16E54">
                    <w:rPr>
                      <w:rFonts w:ascii="Verdana" w:hAnsi="Verdana" w:cs="Arial"/>
                      <w:sz w:val="20"/>
                      <w:szCs w:val="20"/>
                    </w:rPr>
                    <w:t>г</w:t>
                  </w:r>
                  <w:proofErr w:type="gramStart"/>
                  <w:r w:rsidR="008176D8" w:rsidRPr="00D16E54">
                    <w:rPr>
                      <w:rFonts w:ascii="Verdana" w:hAnsi="Verdana" w:cs="Arial"/>
                      <w:sz w:val="20"/>
                      <w:szCs w:val="20"/>
                    </w:rPr>
                    <w:t>.С</w:t>
                  </w:r>
                  <w:proofErr w:type="gramEnd"/>
                  <w:r w:rsidR="008176D8" w:rsidRPr="00D16E54">
                    <w:rPr>
                      <w:rFonts w:ascii="Verdana" w:hAnsi="Verdana" w:cs="Arial"/>
                      <w:sz w:val="20"/>
                      <w:szCs w:val="20"/>
                    </w:rPr>
                    <w:t>анкт</w:t>
                  </w:r>
                  <w:proofErr w:type="spellEnd"/>
                  <w:r w:rsidR="008176D8" w:rsidRPr="00D16E54">
                    <w:rPr>
                      <w:rFonts w:ascii="Verdana" w:hAnsi="Verdana" w:cs="Arial"/>
                      <w:sz w:val="20"/>
                      <w:szCs w:val="20"/>
                    </w:rPr>
                    <w:t xml:space="preserve">-Петербург, поселок </w:t>
                  </w:r>
                  <w:proofErr w:type="spellStart"/>
                  <w:r w:rsidR="008176D8" w:rsidRPr="00D16E54">
                    <w:rPr>
                      <w:rFonts w:ascii="Verdana" w:hAnsi="Verdana" w:cs="Arial"/>
                      <w:sz w:val="20"/>
                      <w:szCs w:val="20"/>
                    </w:rPr>
                    <w:t>Металлострой</w:t>
                  </w:r>
                  <w:proofErr w:type="spellEnd"/>
                  <w:r w:rsidR="008176D8" w:rsidRPr="00D16E54">
                    <w:rPr>
                      <w:rFonts w:ascii="Verdana" w:hAnsi="Verdana" w:cs="Arial"/>
                      <w:sz w:val="20"/>
                      <w:szCs w:val="20"/>
                    </w:rPr>
                    <w:t xml:space="preserve">, Полевая ул., участок 1, (напротив дома 12, литера А, в квартале 2А, корпус 28). Плановый срок ввода </w:t>
                  </w:r>
                  <w:r w:rsidR="008176D8"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объекта в эксплуатацию – </w:t>
                  </w:r>
                  <w:r w:rsidR="008176D8" w:rsidRPr="00D16E54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8176D8"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этап - 31.12.2013г., </w:t>
                  </w:r>
                  <w:r w:rsidR="008176D8" w:rsidRPr="00D16E54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II</w:t>
                  </w:r>
                  <w:r w:rsidR="008176D8" w:rsidRP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этап – 31.12.2014г.</w:t>
                  </w:r>
                  <w:r w:rsidR="008176D8" w:rsidRPr="00D16E54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0F0FBE" w:rsidRPr="00D16E54">
                    <w:rPr>
                      <w:rFonts w:ascii="Verdana" w:hAnsi="Verdana" w:cs="Arial"/>
                      <w:sz w:val="20"/>
                      <w:szCs w:val="20"/>
                    </w:rPr>
                    <w:t xml:space="preserve">Введены в эксплуатацию: </w:t>
                  </w:r>
                  <w:r w:rsidR="000F0FBE" w:rsidRPr="00D16E54">
                    <w:rPr>
                      <w:rFonts w:ascii="Verdana" w:hAnsi="Verdana" w:cs="Arial"/>
                      <w:sz w:val="20"/>
                      <w:szCs w:val="20"/>
                      <w:lang w:val="en-US"/>
                    </w:rPr>
                    <w:t>I</w:t>
                  </w:r>
                  <w:r w:rsidR="000F0FBE" w:rsidRPr="00D16E54">
                    <w:rPr>
                      <w:rFonts w:ascii="Verdana" w:hAnsi="Verdana" w:cs="Arial"/>
                      <w:sz w:val="20"/>
                      <w:szCs w:val="20"/>
                    </w:rPr>
                    <w:t xml:space="preserve"> этап – 06.06.2014г. на основании разрешения на ввод объекта</w:t>
                  </w:r>
                  <w:r w:rsidR="000F0FBE"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 в эксплуатацию № 78-0906в-2014, </w:t>
                  </w:r>
                  <w:r w:rsidR="000F0FBE" w:rsidRPr="00691B2E">
                    <w:rPr>
                      <w:rFonts w:ascii="Verdana" w:hAnsi="Verdana" w:cs="Arial"/>
                      <w:sz w:val="20"/>
                      <w:szCs w:val="20"/>
                      <w:lang w:val="en-US"/>
                    </w:rPr>
                    <w:t>II</w:t>
                  </w:r>
                  <w:r w:rsidR="000F0FBE"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 этап – 22.01.2015г. на основании разрешения на ввод объекта в эксплуатацию № 78-0106в-2015.</w:t>
                  </w:r>
                  <w:r w:rsidR="008176D8"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8176D8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Строительство  многоквартирного жилого</w:t>
                  </w:r>
                  <w:r w:rsidR="008176D8"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  дома со встроено-пристроенными помещениями по адресу</w:t>
                  </w:r>
                  <w:r w:rsidR="008176D8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176D8" w:rsidRPr="00691B2E">
                    <w:rPr>
                      <w:rFonts w:ascii="Verdana" w:hAnsi="Verdana" w:cs="Arial"/>
                      <w:sz w:val="20"/>
                      <w:szCs w:val="20"/>
                    </w:rPr>
                    <w:t>г</w:t>
                  </w:r>
                  <w:proofErr w:type="gramStart"/>
                  <w:r w:rsidR="008176D8" w:rsidRPr="00691B2E">
                    <w:rPr>
                      <w:rFonts w:ascii="Verdana" w:hAnsi="Verdana" w:cs="Arial"/>
                      <w:sz w:val="20"/>
                      <w:szCs w:val="20"/>
                    </w:rPr>
                    <w:t>.С</w:t>
                  </w:r>
                  <w:proofErr w:type="gramEnd"/>
                  <w:r w:rsidR="008176D8" w:rsidRPr="00691B2E">
                    <w:rPr>
                      <w:rFonts w:ascii="Verdana" w:hAnsi="Verdana" w:cs="Arial"/>
                      <w:sz w:val="20"/>
                      <w:szCs w:val="20"/>
                    </w:rPr>
                    <w:t>анкт</w:t>
                  </w:r>
                  <w:proofErr w:type="spellEnd"/>
                  <w:r w:rsidR="008176D8"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-Петербург, поселок </w:t>
                  </w:r>
                  <w:proofErr w:type="spellStart"/>
                  <w:r w:rsidR="008176D8" w:rsidRPr="00691B2E">
                    <w:rPr>
                      <w:rFonts w:ascii="Verdana" w:hAnsi="Verdana" w:cs="Arial"/>
                      <w:sz w:val="20"/>
                      <w:szCs w:val="20"/>
                    </w:rPr>
                    <w:t>Металлострой</w:t>
                  </w:r>
                  <w:proofErr w:type="spellEnd"/>
                  <w:r w:rsidR="008176D8"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, Садовая  ул., участок 2, (севернее дома 17, литера А, корпус 28-А). Плановый срок ввода </w:t>
                  </w:r>
                  <w:r w:rsidR="008176D8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объекта в эксплуатацию – 31.12.2015г.</w:t>
                  </w:r>
                  <w:r w:rsidR="0026442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Введен в эксплуатацию  22.06.2016 г. на основании разрешения на ввод объекта </w:t>
                  </w:r>
                  <w:r w:rsidR="0026442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в эксплуатацию  № 78-06-17-2016.</w:t>
                  </w:r>
                </w:p>
                <w:p w:rsidR="00A713A7" w:rsidRPr="009723D3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5. </w:t>
                  </w:r>
                  <w:r w:rsidRPr="00691B2E">
                    <w:rPr>
                      <w:rFonts w:ascii="Verdana" w:eastAsia="Times New Roman" w:hAnsi="Verdana"/>
                      <w:b/>
                      <w:bCs/>
                      <w:color w:val="7E898D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федеральным</w:t>
                  </w:r>
                  <w:r w:rsidR="00A33106" w:rsidRPr="00691B2E">
                    <w:rPr>
                      <w:rFonts w:ascii="Verdana" w:eastAsia="Times New Roman" w:hAnsi="Verdana"/>
                      <w:b/>
                      <w:color w:val="FFFFFF" w:themeColor="background1"/>
                      <w:sz w:val="20"/>
                      <w:szCs w:val="20"/>
                      <w:lang w:eastAsia="ru-RU"/>
                    </w:rPr>
                    <w:t>и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законом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Нет.  В соответствии с </w:t>
                  </w:r>
                  <w:r w:rsidRPr="009723D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федеральным законом от 08.08.2001 № 128-ФЗ «О лицензировании отдельных видов деятельности» лицензирование деятельности по строительству зданий и </w:t>
                  </w:r>
                  <w:r w:rsidR="00DF2BF2" w:rsidRPr="009723D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сооружени</w:t>
                  </w:r>
                  <w:r w:rsidRPr="009723D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й прекращено с 1 января 2010 года. </w:t>
                  </w:r>
                </w:p>
                <w:p w:rsidR="004455D8" w:rsidRPr="009723D3" w:rsidRDefault="00A713A7" w:rsidP="00BD589E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723D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6.</w:t>
                  </w:r>
                  <w:r w:rsidR="006365CB" w:rsidRPr="009723D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C0498C" w:rsidRPr="009723D3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Финансовый результат текущего </w:t>
                  </w:r>
                  <w:r w:rsidR="006B4D88" w:rsidRPr="009723D3">
                    <w:rPr>
                      <w:rFonts w:ascii="Verdana" w:hAnsi="Verdana"/>
                      <w:b/>
                      <w:sz w:val="20"/>
                      <w:szCs w:val="20"/>
                    </w:rPr>
                    <w:t>периода</w:t>
                  </w:r>
                  <w:r w:rsidR="00C0498C" w:rsidRPr="009723D3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, размер кредиторской задолженности на </w:t>
                  </w:r>
                  <w:r w:rsidR="00537F5D" w:rsidRPr="009723D3">
                    <w:rPr>
                      <w:rFonts w:ascii="Verdana" w:hAnsi="Verdana"/>
                      <w:b/>
                      <w:sz w:val="20"/>
                      <w:szCs w:val="20"/>
                    </w:rPr>
                    <w:t>последнюю отчетную дату</w:t>
                  </w:r>
                  <w:r w:rsidR="00C0498C" w:rsidRPr="009723D3">
                    <w:rPr>
                      <w:rFonts w:ascii="Verdana" w:hAnsi="Verdana"/>
                      <w:b/>
                      <w:sz w:val="20"/>
                      <w:szCs w:val="20"/>
                    </w:rPr>
                    <w:t>:</w:t>
                  </w:r>
                  <w:r w:rsidR="00C0498C" w:rsidRPr="009723D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156C42" w:rsidRPr="009723D3" w:rsidRDefault="00156C42" w:rsidP="00BD589E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37F5D" w:rsidRPr="009723D3" w:rsidRDefault="00691B2E" w:rsidP="00691B2E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723D3">
                    <w:rPr>
                      <w:rFonts w:ascii="Verdana" w:hAnsi="Verdana"/>
                      <w:sz w:val="20"/>
                      <w:szCs w:val="20"/>
                    </w:rPr>
                    <w:t xml:space="preserve">Финансовый результат по состоянию на </w:t>
                  </w:r>
                  <w:r w:rsidR="00537F5D" w:rsidRPr="009723D3">
                    <w:rPr>
                      <w:rFonts w:ascii="Verdana" w:hAnsi="Verdana"/>
                      <w:sz w:val="20"/>
                      <w:szCs w:val="20"/>
                    </w:rPr>
                    <w:t xml:space="preserve">последнюю отчетную дату </w:t>
                  </w:r>
                  <w:r w:rsidR="009723D3" w:rsidRPr="009723D3">
                    <w:rPr>
                      <w:rFonts w:ascii="Verdana" w:hAnsi="Verdana"/>
                      <w:sz w:val="20"/>
                      <w:szCs w:val="20"/>
                    </w:rPr>
                    <w:t>30.06.2017</w:t>
                  </w:r>
                  <w:r w:rsidR="00537F5D" w:rsidRPr="009723D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9723D3">
                    <w:rPr>
                      <w:rFonts w:ascii="Verdana" w:hAnsi="Verdana"/>
                      <w:sz w:val="20"/>
                      <w:szCs w:val="20"/>
                    </w:rPr>
                    <w:t xml:space="preserve"> г. составил </w:t>
                  </w:r>
                  <w:r w:rsidR="009723D3" w:rsidRPr="006B1617">
                    <w:rPr>
                      <w:rFonts w:ascii="Verdana" w:hAnsi="Verdana" w:cs="Calibri"/>
                      <w:sz w:val="20"/>
                      <w:szCs w:val="20"/>
                    </w:rPr>
                    <w:t>103</w:t>
                  </w:r>
                  <w:r w:rsidR="00537F5D" w:rsidRPr="009723D3">
                    <w:rPr>
                      <w:rFonts w:ascii="Verdana" w:hAnsi="Verdana"/>
                      <w:sz w:val="20"/>
                      <w:szCs w:val="20"/>
                    </w:rPr>
                    <w:t xml:space="preserve"> тыс. руб.</w:t>
                  </w:r>
                </w:p>
                <w:p w:rsidR="00537F5D" w:rsidRPr="009723D3" w:rsidRDefault="00537F5D" w:rsidP="00691B2E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56C42" w:rsidRPr="009723D3" w:rsidRDefault="00691B2E" w:rsidP="00691B2E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723D3">
                    <w:rPr>
                      <w:rFonts w:ascii="Verdana" w:hAnsi="Verdana"/>
                      <w:sz w:val="20"/>
                      <w:szCs w:val="20"/>
                    </w:rPr>
                    <w:t xml:space="preserve">Размер кредиторской задолженности по состоянию на </w:t>
                  </w:r>
                  <w:r w:rsidR="00537F5D" w:rsidRPr="009723D3">
                    <w:rPr>
                      <w:rFonts w:ascii="Verdana" w:hAnsi="Verdana"/>
                      <w:sz w:val="20"/>
                      <w:szCs w:val="20"/>
                    </w:rPr>
                    <w:t xml:space="preserve"> последнюю отчетную дату </w:t>
                  </w:r>
                  <w:r w:rsidR="009723D3" w:rsidRPr="009723D3">
                    <w:rPr>
                      <w:rFonts w:ascii="Verdana" w:hAnsi="Verdana"/>
                      <w:sz w:val="20"/>
                      <w:szCs w:val="20"/>
                    </w:rPr>
                    <w:t xml:space="preserve">30.06.2017  г. </w:t>
                  </w:r>
                  <w:r w:rsidR="00537F5D" w:rsidRPr="009723D3">
                    <w:rPr>
                      <w:rFonts w:ascii="Verdana" w:hAnsi="Verdana"/>
                      <w:sz w:val="20"/>
                      <w:szCs w:val="20"/>
                    </w:rPr>
                    <w:t xml:space="preserve">г. </w:t>
                  </w:r>
                  <w:r w:rsidRPr="009723D3">
                    <w:rPr>
                      <w:rFonts w:ascii="Verdana" w:hAnsi="Verdana"/>
                      <w:sz w:val="20"/>
                      <w:szCs w:val="20"/>
                    </w:rPr>
                    <w:t xml:space="preserve">составил </w:t>
                  </w:r>
                  <w:r w:rsidR="009723D3" w:rsidRPr="006B1617">
                    <w:rPr>
                      <w:rFonts w:ascii="Verdana" w:hAnsi="Verdana" w:cs="Calibri"/>
                      <w:sz w:val="20"/>
                      <w:szCs w:val="20"/>
                    </w:rPr>
                    <w:t>110</w:t>
                  </w:r>
                  <w:r w:rsidR="004B43D2">
                    <w:rPr>
                      <w:rFonts w:ascii="Verdana" w:hAnsi="Verdana" w:cs="Calibri"/>
                      <w:sz w:val="20"/>
                      <w:szCs w:val="20"/>
                    </w:rPr>
                    <w:t> </w:t>
                  </w:r>
                  <w:r w:rsidR="009723D3" w:rsidRPr="006B1617">
                    <w:rPr>
                      <w:rFonts w:ascii="Verdana" w:hAnsi="Verdana" w:cs="Calibri"/>
                      <w:sz w:val="20"/>
                      <w:szCs w:val="20"/>
                    </w:rPr>
                    <w:t>083</w:t>
                  </w:r>
                  <w:r w:rsidR="004B43D2" w:rsidRPr="004B43D2">
                    <w:rPr>
                      <w:rFonts w:ascii="Verdana" w:hAnsi="Verdana" w:cs="Calibri"/>
                      <w:sz w:val="20"/>
                      <w:szCs w:val="20"/>
                    </w:rPr>
                    <w:t xml:space="preserve"> </w:t>
                  </w:r>
                  <w:r w:rsidR="00537F5D" w:rsidRPr="009723D3">
                    <w:rPr>
                      <w:rFonts w:ascii="Verdana" w:hAnsi="Verdana"/>
                      <w:sz w:val="20"/>
                      <w:szCs w:val="20"/>
                    </w:rPr>
                    <w:t xml:space="preserve">тыс. руб. </w:t>
                  </w:r>
                </w:p>
                <w:p w:rsidR="00537F5D" w:rsidRPr="009723D3" w:rsidRDefault="00537F5D" w:rsidP="00691B2E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37F5D" w:rsidRPr="009723D3" w:rsidRDefault="00691B2E" w:rsidP="00537F5D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723D3">
                    <w:rPr>
                      <w:rFonts w:ascii="Verdana" w:hAnsi="Verdana"/>
                      <w:sz w:val="20"/>
                      <w:szCs w:val="20"/>
                    </w:rPr>
                    <w:t>Размер дебиторско</w:t>
                  </w:r>
                  <w:r w:rsidR="00537F5D" w:rsidRPr="009723D3">
                    <w:rPr>
                      <w:rFonts w:ascii="Verdana" w:hAnsi="Verdana"/>
                      <w:sz w:val="20"/>
                      <w:szCs w:val="20"/>
                    </w:rPr>
                    <w:t xml:space="preserve">й задолженности по состоянию на последнюю отчетную дату </w:t>
                  </w:r>
                  <w:r w:rsidR="009723D3" w:rsidRPr="009723D3">
                    <w:rPr>
                      <w:rFonts w:ascii="Verdana" w:hAnsi="Verdana"/>
                      <w:sz w:val="20"/>
                      <w:szCs w:val="20"/>
                    </w:rPr>
                    <w:t xml:space="preserve">30.06.2017  г. </w:t>
                  </w:r>
                  <w:r w:rsidRPr="009723D3">
                    <w:rPr>
                      <w:rFonts w:ascii="Verdana" w:hAnsi="Verdana"/>
                      <w:sz w:val="20"/>
                      <w:szCs w:val="20"/>
                    </w:rPr>
                    <w:t xml:space="preserve">составил </w:t>
                  </w:r>
                  <w:r w:rsidR="009723D3" w:rsidRPr="006B1617">
                    <w:rPr>
                      <w:rFonts w:ascii="Verdana" w:hAnsi="Verdana" w:cs="Calibri"/>
                      <w:sz w:val="20"/>
                      <w:szCs w:val="20"/>
                    </w:rPr>
                    <w:t>25 277</w:t>
                  </w:r>
                  <w:r w:rsidR="00537F5D" w:rsidRPr="009723D3">
                    <w:rPr>
                      <w:rFonts w:ascii="Verdana" w:hAnsi="Verdana"/>
                      <w:sz w:val="20"/>
                      <w:szCs w:val="20"/>
                    </w:rPr>
                    <w:t xml:space="preserve"> тыс. руб. </w:t>
                  </w:r>
                </w:p>
                <w:p w:rsidR="00537F5D" w:rsidRPr="009723D3" w:rsidRDefault="00537F5D" w:rsidP="00537F5D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92C20" w:rsidRPr="009723D3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9723D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проекте строительства</w:t>
                  </w:r>
                </w:p>
                <w:p w:rsidR="00392C20" w:rsidRPr="00691B2E" w:rsidRDefault="00392C20" w:rsidP="00392C20">
                  <w:pPr>
                    <w:pStyle w:val="3"/>
                    <w:tabs>
                      <w:tab w:val="left" w:pos="9690"/>
                    </w:tabs>
                    <w:spacing w:after="0"/>
                    <w:ind w:left="0" w:right="51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  <w:r w:rsidRPr="00691B2E">
                    <w:rPr>
                      <w:rFonts w:ascii="Verdana" w:hAnsi="Verdana"/>
                      <w:b/>
                      <w:sz w:val="20"/>
                      <w:szCs w:val="20"/>
                    </w:rPr>
                    <w:t>. Цель проекта строительства</w:t>
                  </w:r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 xml:space="preserve">:   строительство </w:t>
                  </w:r>
                  <w:r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 18-ти этажного, в том числе  технический этаж (теплый чердак),  5-х секционного м</w:t>
                  </w:r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>ногоквартирного жилого  дома  со встроено-пристроенными помещениями и пристроенной автостоянкой   по адресу г.</w:t>
                  </w:r>
                  <w:r w:rsidR="00891075" w:rsidRPr="00691B2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 xml:space="preserve">Санкт-Петербург, поселок </w:t>
                  </w:r>
                  <w:proofErr w:type="spellStart"/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>Металлострой</w:t>
                  </w:r>
                  <w:proofErr w:type="spellEnd"/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>, Садовая ул., участок 1, (севернее дома 17, литера</w:t>
                  </w:r>
                  <w:proofErr w:type="gramStart"/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>, корпус 28-Б)  (далее - Объект).</w:t>
                  </w:r>
                  <w:r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</w:p>
                <w:p w:rsidR="00392C20" w:rsidRPr="00691B2E" w:rsidRDefault="00392C20" w:rsidP="00392C20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color w:val="auto"/>
                      <w:sz w:val="20"/>
                      <w:szCs w:val="20"/>
                    </w:rPr>
                  </w:pPr>
                </w:p>
                <w:p w:rsidR="00392C20" w:rsidRPr="00691B2E" w:rsidRDefault="00392C20" w:rsidP="00392C20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color w:val="auto"/>
                      <w:sz w:val="20"/>
                      <w:szCs w:val="20"/>
                    </w:rPr>
                  </w:pPr>
                  <w:r w:rsidRPr="00691B2E">
                    <w:rPr>
                      <w:rStyle w:val="a4"/>
                      <w:color w:val="auto"/>
                      <w:sz w:val="20"/>
                      <w:szCs w:val="20"/>
                    </w:rPr>
                    <w:t>8. Этапы строительства объекта: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8.1.1. Начало строительства – 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II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>квартал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2013 года</w:t>
                  </w:r>
                </w:p>
                <w:p w:rsidR="00392C20" w:rsidRPr="00691B2E" w:rsidRDefault="00691B2E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8.1.2. Окончание строительства</w:t>
                  </w:r>
                  <w:r w:rsidR="00392C20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C3E9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392C20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F4E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октябрь</w:t>
                  </w:r>
                  <w:r w:rsidR="003C3E9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2017</w:t>
                  </w:r>
                  <w:r w:rsidR="00392C20" w:rsidRPr="00691B2E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="00392C20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392C20" w:rsidRPr="00691B2E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9.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Результаты проведения государственной экспертизы проектной документации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Положительное заключение Управления государственной экспертизы № 78-1-4-0141-13 от 05.04.2013 г. 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10.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Разрешение на строительство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78-06004120-2013  от «06» мая 2013 года выдано Службой Государственного строительного надзора и экспертизы Санкт-Петербурга. Срок действия разрешения - до «</w:t>
                  </w:r>
                  <w:r w:rsidR="00877B0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» </w:t>
                  </w:r>
                  <w:r w:rsidR="00D16E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июля</w:t>
                  </w:r>
                  <w:r w:rsidR="003D2922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877B0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F4E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года, действие разрешения  продлено до «19» октября 2017 года.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11.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правах застройщика на земельный участок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Земельный участок находится в аренде у застройщика на основании: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Постановления Правительства Санкт-Петербурга </w:t>
                  </w:r>
                  <w:r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 от 05.10.10г. № 1336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г., Договора аренды земельного участка на инвестиционных условиях  </w:t>
                  </w:r>
                  <w:r w:rsidRPr="00691B2E">
                    <w:rPr>
                      <w:rFonts w:ascii="Verdana" w:hAnsi="Verdana" w:cs="Arial"/>
                      <w:sz w:val="20"/>
                      <w:szCs w:val="20"/>
                    </w:rPr>
                    <w:t>№ 06/ЗКС-03319 от 08.12.2010г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bCs/>
                      <w:sz w:val="20"/>
                      <w:szCs w:val="20"/>
                      <w:lang w:eastAsia="ru-RU"/>
                    </w:rPr>
                    <w:t xml:space="preserve">12. </w:t>
                  </w:r>
                  <w:r w:rsidRPr="00691B2E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eastAsia="ru-RU"/>
                    </w:rPr>
                    <w:t>Собственник земельного участка</w:t>
                  </w:r>
                  <w:r w:rsidRPr="00691B2E">
                    <w:rPr>
                      <w:rFonts w:ascii="Verdana" w:eastAsia="Times New Roman" w:hAnsi="Verdana"/>
                      <w:bCs/>
                      <w:sz w:val="20"/>
                      <w:szCs w:val="20"/>
                      <w:lang w:eastAsia="ru-RU"/>
                    </w:rPr>
                    <w:t>:</w:t>
                  </w:r>
                  <w:r w:rsidRPr="00691B2E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город Санкт-Петербург.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13.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границах, площади и кадастровом номере земельного участка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Земельный участок площадью 10645,0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., кадастровый номер - № 78:37:17414:12, ограничен: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с запада – территорией проектируемого жилого дома (корпус 28-А);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- с севера – территорией перспективной застройки;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с востока – ул. 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Садовой</w:t>
                  </w:r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с юга – территорией спортивного стадиона «Искра».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14. Элементы благоустройства: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Площадки для игр детей и отдыха взрослого населения, а также занятий физкультурой с набивным покрытием  располагаются на прилегающих участках в соответствии с утвержденным проектном планировки.</w:t>
                  </w:r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Устройство проездов, открытых площадок и пристроенной  автостоянки  для хранения автомобилей. Для удобства прохода населения вокруг дома запроектированы тротуары и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отмостка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 асфальтобетонным покрытием. Предусмотрено устройство газонов с посадкой деревьев и кустарников, а также установка малых архитектурных  форм.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15.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Местоположение строящегося объекта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Строящийся объект расположен по адресу: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r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поселок </w:t>
                  </w:r>
                  <w:proofErr w:type="spellStart"/>
                  <w:r w:rsidRPr="00691B2E">
                    <w:rPr>
                      <w:rFonts w:ascii="Verdana" w:hAnsi="Verdana" w:cs="Arial"/>
                      <w:sz w:val="20"/>
                      <w:szCs w:val="20"/>
                    </w:rPr>
                    <w:t>Металлострой</w:t>
                  </w:r>
                  <w:proofErr w:type="spellEnd"/>
                  <w:r w:rsidRPr="00691B2E">
                    <w:rPr>
                      <w:rFonts w:ascii="Verdana" w:hAnsi="Verdana" w:cs="Arial"/>
                      <w:sz w:val="20"/>
                      <w:szCs w:val="20"/>
                    </w:rPr>
                    <w:t>, Садовая ул., участок 1, (севернее дома 17, литера</w:t>
                  </w:r>
                  <w:proofErr w:type="gramStart"/>
                  <w:r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691B2E">
                    <w:rPr>
                      <w:rFonts w:ascii="Verdana" w:hAnsi="Verdana" w:cs="Arial"/>
                      <w:sz w:val="20"/>
                      <w:szCs w:val="20"/>
                    </w:rPr>
                    <w:t>, корпус 28-Б).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Ближайшая станция метро – Рыбацкое.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16. 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Количество в составе строящегося объекта самостоятельных частей (квартир, гаражей и иных объектов недвижимости), а также описание технических характеристик указанных самостоятельных частей: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Объекта со встроенными помещениями  – 39 928,0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 Общая площадь квартир в Объекте – 24 460,0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., общая площадь встроено-пристроенных помещений – 991,60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в том числе общая площадь фитнес-центра – 490,70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общая площадь офисов – 500,90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., общая площадь автостоянки – 3555.0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количество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-мест в автостоянке – 123 шт.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Общее количество к</w:t>
                  </w:r>
                  <w:r w:rsidR="00891075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вартир - 657 шт., в том числе: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однокомнатные – 527 шт. в том числе студии – 326 шт.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двухкомнатные - 130 шт.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Студи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и-</w:t>
                  </w:r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26,22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до 33,53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 учетом балконов/лоджий);</w:t>
                  </w:r>
                </w:p>
                <w:p w:rsidR="00392C20" w:rsidRPr="00691B2E" w:rsidRDefault="00392C20" w:rsidP="00392C20">
                  <w:pPr>
                    <w:spacing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1-комнатные от 36,28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до 46,30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(с учетом балконов/лоджий);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2-комнатные от 53,80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до 61,41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(с учетом балконов/лоджий);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первом этаже  секции 1 расположены помещения жилого дома (335,4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жилого дома (23,9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мусорокамера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(7,2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лестница Л-1 (12,4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техническое подполье (291,9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); встроенно-пристроенное помещение –офис №4 (74,4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тамбур (12,0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(54,8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санузел (3,9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помещение уборочного инвентаря (3,7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); офис №5 (60,9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  тамбур (12,1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(44,2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санузел (2,3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помещение уборочного инвентаря (2,3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). 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верхнем техническом этаже  секции 1 (теплом чердаке) размещена вентиляционная камера подпора воздуха категория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пространство теплого чердака. 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Со второго</w:t>
                  </w:r>
                  <w:r w:rsidRPr="00691B2E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 семнадцатый этажи секции 1 распложены квартиры.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первом этаже  секции 2 расположены  помещения жилого дома (321,5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тамбур (2,9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вестибюль с лифтовым холлом (16,3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 комната технического персонала (6.8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помещение уборочного инвентаря (2,1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санузел (3,0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мусорокамера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(6,2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лестница Л-1 (12,4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противопожарная насосная (11,7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водомерный узел (23,6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насосная хозяйственно-питьевая (13,8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техническое подполье (222,7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 ; встроено-пристроенное помещение- офис №2 (60,5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тамбур (11,6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(13,9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(16,7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(15.1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санузел (3,2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); офис № 3 (41,0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 тамбур (8,6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(29,2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санузел (1,6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помещение уборочного инвентаря (1 ,6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); помещение закрытой автостоянки (18,9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.): коридор (5,8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лестница Л-2 (эвакуация из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автоястоянки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 (13,1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).    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 второго</w:t>
                  </w:r>
                  <w:r w:rsidRPr="00691B2E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 семнадцатый этажи секции 2 распложены квартиры.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верхнем техническом этаже секции 2 (теплом чердаке) размещена вентиляционная камера подпора воздуха категории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и пространство теплого чердака. 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первом этаже  секции 3 расположены  помещения жилого дома (364,3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(16,4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техническое подполье (347,9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кабельное помещение (16,4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.); встроенно-пристроенные помещения: фитнес-центр (235,5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):коридор (18,9 (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),раздевалка мужская (22,3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),душевая (9,4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санузел (2,1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тамбур (6,0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тренажерный зал (61,3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.),инвентарная (4,4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тамбур (7.1.кв.м.), техническое помещение (4,0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.).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 второго</w:t>
                  </w:r>
                  <w:r w:rsidRPr="00691B2E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 семнадцатый этажи секции 3 распложены квартиры.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верхнем техническом этаже секции 3 (теплом чердаке) размещена вентиляционная камера подпора воздуха в лифты и пространство теплого чердака.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первом этаже  секции 4 расположены  помещения жилого дома (289,9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(20,0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ИТП (58,0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техническое подполье (211,9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); встроенно-пристроенные помещения: фитнес-центр (246,7кв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тамбур (8,1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вестибуль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(26,8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гардеробная (7,7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комната персонала (9,5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зал аэробики (98,7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коридор (34,0кв.м), массажный кабинет (15,0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раздевалка женская (20,9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),душевая (9,1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санузел (2,1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санузел персонала (2,0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(12,8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 второго</w:t>
                  </w:r>
                  <w:r w:rsidRPr="00691B2E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 семнадцатый этажи секции 4 распложены квартиры.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верхнем техническом этаже секции 4 (теплом чердаке) размещена вентиляционная камера подпора воздуха и пространство теплого чердака.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подвальном этаже  секции 5 расположены помещения жилого дома (316,8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противопожарная насосная автостоянки (10,1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противопожарная насосная (4,4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водомерный узел (15,5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насосная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хоз.питьевая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(11,4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(13,7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кабельная (17,1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техническое подполье (234,6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.).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первом этаже  секции 5 расположены  помещения жилого дома (69,9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тамбур (3,0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вестибюль с лифтовым холлом (15.2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помещение консьержа (13,7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санузел (2,1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помещение уборочного инвентаря (2,2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мусорокамера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(5,8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лестница Л1 (12,4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(15,5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); встроенно-пристроенные помещения: офис №1 (236,4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тамбур (2,9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(19,8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(23,8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(27,9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санузел (3,4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комната персонала (27,9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коридор (35,4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комната персонала (32,8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санузел (3,7кв.м), помещение уборочного инвентаря (3,7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(30,1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холл (11,9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кладовая (8,8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техническое помещение (4,3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); </w:t>
                  </w:r>
                </w:p>
                <w:p w:rsidR="00392C20" w:rsidRPr="00691B2E" w:rsidRDefault="00392C20" w:rsidP="00392C20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Со второго</w:t>
                  </w:r>
                  <w:r w:rsidRPr="00691B2E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 одиннадцатый этажи секции 5 распложены квартиры.</w:t>
                  </w:r>
                </w:p>
                <w:p w:rsidR="00392C20" w:rsidRPr="00691B2E" w:rsidRDefault="00392C20" w:rsidP="00392C20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верхнем техническом этаже секции 5 (теплом чердаке) размещена вентиляционная камера подпора воздуха  и пространство теплого чердака. </w:t>
                  </w:r>
                </w:p>
                <w:p w:rsidR="00392C20" w:rsidRPr="00691B2E" w:rsidRDefault="00392C20" w:rsidP="00392C20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Надземная закрытая одноэтажная автостоянка  на 123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-места запроектирована пристроенной к секциям 2,3,4 с западной стороны и к секции 1 – с южной стороны.</w:t>
                  </w:r>
                </w:p>
                <w:p w:rsidR="00392C20" w:rsidRPr="00691B2E" w:rsidRDefault="00392C20" w:rsidP="00392C20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17. 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встроено-пристроенные помещения,  надземная закрытая одноэтажная автостоянка  на 123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-места.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18.</w:t>
                  </w:r>
                  <w:r w:rsidRPr="00691B2E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строительства: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18.1. Лестница;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18.2. Холл, лифтовой холл;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18.3. Вспомогательные (технические) площади, обеспечивающие эксплуатацию здания –   насосная, водомерный узел,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венткамеры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лифтовая шахта, технический этаж и пр.;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18.4. Внутридомовые системы и оборудование, обеспечивающие эксплуатацию здания: системы отопления,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ВиК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электроосвещение, сети связи и телекоммуникаций, лифт и пр.;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18.5. Внутриплощадочные инженерные сети и инженерные объекты (или части объектов), обеспечивающие устойчивую эксплуатацию площадей: теплоснабжение, электроснабжение, водоснабжение (ввод питьевого водопровода от магистрали до водомерного узла, водомерный узел, противопожарный водопровод), канализация, телекоммуникации.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19.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Предполагаемый срок получения разрешения на ввод в эксплуатацию строящегося многоквартирного дома: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345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октябрь</w:t>
                  </w:r>
                  <w:r w:rsidR="00B26CA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64D5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2017</w:t>
                  </w:r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20.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Застройщик - ООО &lt;Норманн-Юг&gt;;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Заказчик -  ООО &lt;Норманн-Заказчик&gt;; 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Проектировщик - ООО &lt;Студия М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&gt;; 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подрядчик - ООО &lt;Норманн-Строй&gt;; 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эксплуатации многоквартирного дома;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Администрация 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Колпинского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района Санкт-Петербурга;</w:t>
                  </w:r>
                </w:p>
                <w:p w:rsidR="00392C20" w:rsidRPr="00691B2E" w:rsidRDefault="00A64D59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9B20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Орган, уполномоченный на выдачу разрешения на ввод объекта в эксплуатацию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  - </w:t>
                  </w:r>
                  <w:r w:rsidR="00392C20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Служба государственного строительного надзора и экспертизы Санкт-Петербурга.</w:t>
                  </w:r>
                  <w:r w:rsidR="00392C20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392C20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21. </w:t>
                  </w:r>
                  <w:r w:rsidR="00392C20"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Возможные финансовые и прочие риски при осуществлении проекта строительства</w:t>
                  </w:r>
                  <w:r w:rsidR="00392C20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392C20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21.1.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21.2.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21.3. Риск случайной гибели или случайного повреждения результата выполненных работ;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22. 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Меры по добровольному страхованию застройщиком финансовых и прочих рисков: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Договор страхования строительно-монтажных рисков (гражданской ответственности перед третьими лицами) от 04.07.2011 № 11184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D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003646, заключенный со Страховым Открытым Акционерным Обществом «ВСК».</w:t>
                  </w:r>
                </w:p>
                <w:p w:rsidR="00392C20" w:rsidRPr="00691B2E" w:rsidRDefault="00392C20" w:rsidP="00392C20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23.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Планируемая стоимость строительства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 1 383 672 000,42 рублей</w:t>
                  </w:r>
                </w:p>
                <w:p w:rsidR="00392C20" w:rsidRPr="00691B2E" w:rsidRDefault="00392C20" w:rsidP="00392C20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24.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Перечень организаций, осуществляющих основные строительно-монтажные и другие работы: 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ЗАО  &lt;Статика-Инжиниринг&gt; - устройство свайного основания из буронабивных свай;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&lt;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Стройтех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 - земляные работы;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&lt;Петербургская строительная компания&gt; - устройство монолитного каркаса и монтаж сборных ЖБК, устройство наружных стен.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«ТЭК», ЗАО «Позитрон-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Энерго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- устройство ИТП и УУТЭ.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РемСтройСервис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Спб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 - устройство внутренних систем отопления и вентиляции, водоснабжения  и канализации.</w:t>
                  </w:r>
                </w:p>
                <w:p w:rsidR="00691B2E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ДорСтройИнвест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-  благоустройство прилегающей территории.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«Вертикаль» - устройство балконного остекления.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Бестстрой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-  устройство наружных сетей  водоснабжения и канализации.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ЛифтМонтажСервис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-  устройство и монтаж лифтового оборудования.</w:t>
                  </w:r>
                </w:p>
                <w:p w:rsidR="00392C20" w:rsidRPr="00691B2E" w:rsidRDefault="00F47E7D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Пилбет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- устройство внутренних перегородок, наружных стен.</w:t>
                  </w:r>
                </w:p>
                <w:p w:rsidR="00F47E7D" w:rsidRPr="00691B2E" w:rsidRDefault="00F47E7D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25. </w:t>
                  </w:r>
                  <w:r w:rsidRPr="00691B2E">
                    <w:rPr>
                      <w:rFonts w:ascii="Verdana" w:eastAsia="Times New Roman" w:hAnsi="Verdana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Способ обеспечения исполнения обязательств застройщика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по договору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Залог земельного участка, предоставленного для строительства (создания) многоквартирного дома, принадлежащего застройщику на праве аренды,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&lt;О</w:t>
                  </w:r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26.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 заключались</w:t>
                  </w:r>
                </w:p>
                <w:p w:rsidR="00BD589E" w:rsidRDefault="00BD589E" w:rsidP="00BD589E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C24F2" w:rsidRDefault="008C24F2" w:rsidP="00BD589E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C24F2" w:rsidRPr="004B43D2" w:rsidRDefault="008C24F2" w:rsidP="00BD589E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bookmarkStart w:id="2" w:name="_GoBack"/>
                  <w:bookmarkEnd w:id="2"/>
                </w:p>
                <w:p w:rsidR="008C24F2" w:rsidRDefault="008C24F2" w:rsidP="00BD589E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C24F2" w:rsidRDefault="008C24F2" w:rsidP="00BD589E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C24F2" w:rsidRDefault="008C24F2" w:rsidP="00BD589E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C24F2" w:rsidRPr="00691B2E" w:rsidRDefault="008C24F2" w:rsidP="00BD589E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tbl>
                  <w:tblPr>
                    <w:tblpPr w:leftFromText="45" w:rightFromText="45" w:vertAnchor="text"/>
                    <w:tblW w:w="100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65"/>
                  </w:tblGrid>
                  <w:tr w:rsidR="00333B23" w:rsidRPr="00691B2E" w:rsidTr="001F6D31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pPr w:leftFromText="45" w:rightFromText="45" w:vertAnchor="text"/>
                          <w:tblW w:w="1006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65"/>
                        </w:tblGrid>
                        <w:tr w:rsidR="00333B23" w:rsidRPr="00691B2E" w:rsidTr="009C5A64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bottom"/>
                              <w:hideMark/>
                            </w:tcPr>
                            <w:p w:rsidR="00333B23" w:rsidRPr="00691B2E" w:rsidRDefault="00333B23" w:rsidP="00392C20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33B23" w:rsidRPr="00691B2E" w:rsidTr="009C5A64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bottom"/>
                              <w:hideMark/>
                            </w:tcPr>
                            <w:p w:rsidR="00333B23" w:rsidRPr="00691B2E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33B23" w:rsidRPr="00691B2E" w:rsidRDefault="00333B23" w:rsidP="009C5A64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16CC9" w:rsidRPr="00691B2E" w:rsidRDefault="00047D03" w:rsidP="00D16E54">
                  <w:pPr>
                    <w:pStyle w:val="3"/>
                    <w:spacing w:after="0"/>
                    <w:ind w:left="0" w:right="39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 xml:space="preserve">Генеральный директор ООО «Норманн-Юг»                                      </w:t>
                  </w:r>
                  <w:r w:rsidR="00D16E54">
                    <w:rPr>
                      <w:rFonts w:ascii="Verdana" w:hAnsi="Verdana"/>
                      <w:sz w:val="20"/>
                      <w:szCs w:val="20"/>
                    </w:rPr>
                    <w:t>Б.П. Бросалин</w:t>
                  </w:r>
                </w:p>
              </w:tc>
            </w:tr>
            <w:tr w:rsidR="00DB3EF8" w:rsidRPr="00691B2E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DB3EF8" w:rsidRPr="00691B2E" w:rsidRDefault="00DB3EF8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16CC9" w:rsidRPr="00691B2E" w:rsidRDefault="00016CC9" w:rsidP="009C5A6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3C4AE8" w:rsidRPr="00BD589E" w:rsidRDefault="003C4AE8" w:rsidP="00047D03">
      <w:pPr>
        <w:pStyle w:val="a3"/>
        <w:ind w:right="-1"/>
        <w:jc w:val="both"/>
        <w:rPr>
          <w:color w:val="auto"/>
          <w:sz w:val="20"/>
          <w:szCs w:val="20"/>
        </w:rPr>
      </w:pPr>
    </w:p>
    <w:sectPr w:rsidR="003C4AE8" w:rsidRPr="00BD589E" w:rsidSect="00FD294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7C" w:rsidRDefault="003D687C" w:rsidP="00055D0E">
      <w:pPr>
        <w:spacing w:after="0" w:line="240" w:lineRule="auto"/>
      </w:pPr>
      <w:r>
        <w:separator/>
      </w:r>
    </w:p>
  </w:endnote>
  <w:endnote w:type="continuationSeparator" w:id="0">
    <w:p w:rsidR="003D687C" w:rsidRDefault="003D687C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63" w:rsidRDefault="008366D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43D2">
      <w:rPr>
        <w:noProof/>
      </w:rPr>
      <w:t>6</w:t>
    </w:r>
    <w:r>
      <w:rPr>
        <w:noProof/>
      </w:rPr>
      <w:fldChar w:fldCharType="end"/>
    </w:r>
  </w:p>
  <w:p w:rsidR="00C46963" w:rsidRDefault="00C469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7C" w:rsidRDefault="003D687C" w:rsidP="00055D0E">
      <w:pPr>
        <w:spacing w:after="0" w:line="240" w:lineRule="auto"/>
      </w:pPr>
      <w:r>
        <w:separator/>
      </w:r>
    </w:p>
  </w:footnote>
  <w:footnote w:type="continuationSeparator" w:id="0">
    <w:p w:rsidR="003D687C" w:rsidRDefault="003D687C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1636"/>
    <w:rsid w:val="0000174D"/>
    <w:rsid w:val="00005224"/>
    <w:rsid w:val="00005B8E"/>
    <w:rsid w:val="00015542"/>
    <w:rsid w:val="00016CC9"/>
    <w:rsid w:val="00017B87"/>
    <w:rsid w:val="0002370E"/>
    <w:rsid w:val="00026616"/>
    <w:rsid w:val="000268CA"/>
    <w:rsid w:val="00030AAF"/>
    <w:rsid w:val="000325F0"/>
    <w:rsid w:val="000374B3"/>
    <w:rsid w:val="00041E61"/>
    <w:rsid w:val="000470BF"/>
    <w:rsid w:val="00047D03"/>
    <w:rsid w:val="00054DBC"/>
    <w:rsid w:val="00055D0E"/>
    <w:rsid w:val="00064A28"/>
    <w:rsid w:val="000A1259"/>
    <w:rsid w:val="000A2805"/>
    <w:rsid w:val="000A6B53"/>
    <w:rsid w:val="000B32A9"/>
    <w:rsid w:val="000B5D25"/>
    <w:rsid w:val="000C16FB"/>
    <w:rsid w:val="000C391A"/>
    <w:rsid w:val="000C3A68"/>
    <w:rsid w:val="000C64FA"/>
    <w:rsid w:val="000D0C15"/>
    <w:rsid w:val="000D43E1"/>
    <w:rsid w:val="000E3D28"/>
    <w:rsid w:val="000E7D9D"/>
    <w:rsid w:val="000F0A66"/>
    <w:rsid w:val="000F0FBE"/>
    <w:rsid w:val="000F1486"/>
    <w:rsid w:val="000F5199"/>
    <w:rsid w:val="000F5482"/>
    <w:rsid w:val="000F6B4D"/>
    <w:rsid w:val="00101164"/>
    <w:rsid w:val="00110170"/>
    <w:rsid w:val="0011189D"/>
    <w:rsid w:val="00111E06"/>
    <w:rsid w:val="0011684F"/>
    <w:rsid w:val="001232EE"/>
    <w:rsid w:val="00132C05"/>
    <w:rsid w:val="0013454E"/>
    <w:rsid w:val="00134C49"/>
    <w:rsid w:val="00136B5E"/>
    <w:rsid w:val="0014364B"/>
    <w:rsid w:val="00156C42"/>
    <w:rsid w:val="0016461A"/>
    <w:rsid w:val="00164A66"/>
    <w:rsid w:val="001659C6"/>
    <w:rsid w:val="00170261"/>
    <w:rsid w:val="00186A5B"/>
    <w:rsid w:val="00194495"/>
    <w:rsid w:val="001A2F69"/>
    <w:rsid w:val="001B1BBA"/>
    <w:rsid w:val="001C76A1"/>
    <w:rsid w:val="001D0FCD"/>
    <w:rsid w:val="001D37E5"/>
    <w:rsid w:val="001D7A27"/>
    <w:rsid w:val="001E1C2B"/>
    <w:rsid w:val="001E3157"/>
    <w:rsid w:val="001F27E0"/>
    <w:rsid w:val="001F54A0"/>
    <w:rsid w:val="001F6D31"/>
    <w:rsid w:val="00201D2E"/>
    <w:rsid w:val="00201E33"/>
    <w:rsid w:val="002162F1"/>
    <w:rsid w:val="002239C0"/>
    <w:rsid w:val="00224E07"/>
    <w:rsid w:val="00225E9B"/>
    <w:rsid w:val="002441D4"/>
    <w:rsid w:val="00245E74"/>
    <w:rsid w:val="0024796F"/>
    <w:rsid w:val="0025032B"/>
    <w:rsid w:val="002536D0"/>
    <w:rsid w:val="00253FFC"/>
    <w:rsid w:val="0025528A"/>
    <w:rsid w:val="00264421"/>
    <w:rsid w:val="00264AD6"/>
    <w:rsid w:val="002921F3"/>
    <w:rsid w:val="002938BE"/>
    <w:rsid w:val="002A0750"/>
    <w:rsid w:val="002A0850"/>
    <w:rsid w:val="002B3C60"/>
    <w:rsid w:val="002C03DD"/>
    <w:rsid w:val="002C094C"/>
    <w:rsid w:val="002C1515"/>
    <w:rsid w:val="002C1E22"/>
    <w:rsid w:val="002C3CDF"/>
    <w:rsid w:val="002C449E"/>
    <w:rsid w:val="002C5820"/>
    <w:rsid w:val="002C68EE"/>
    <w:rsid w:val="002C7AE5"/>
    <w:rsid w:val="002D2D2A"/>
    <w:rsid w:val="002E567C"/>
    <w:rsid w:val="002E6004"/>
    <w:rsid w:val="002E6ADE"/>
    <w:rsid w:val="002E6DCF"/>
    <w:rsid w:val="002F01FA"/>
    <w:rsid w:val="002F229D"/>
    <w:rsid w:val="002F4F92"/>
    <w:rsid w:val="002F64E9"/>
    <w:rsid w:val="00321E12"/>
    <w:rsid w:val="003244D5"/>
    <w:rsid w:val="003316D4"/>
    <w:rsid w:val="00333434"/>
    <w:rsid w:val="00333B23"/>
    <w:rsid w:val="003372D1"/>
    <w:rsid w:val="00343E78"/>
    <w:rsid w:val="00347E6F"/>
    <w:rsid w:val="00350B44"/>
    <w:rsid w:val="003611E2"/>
    <w:rsid w:val="0036361B"/>
    <w:rsid w:val="0036753C"/>
    <w:rsid w:val="00367C71"/>
    <w:rsid w:val="00377280"/>
    <w:rsid w:val="00377BE8"/>
    <w:rsid w:val="00380D82"/>
    <w:rsid w:val="0038370C"/>
    <w:rsid w:val="00392C20"/>
    <w:rsid w:val="00392E07"/>
    <w:rsid w:val="003974EF"/>
    <w:rsid w:val="00397638"/>
    <w:rsid w:val="003A2E2F"/>
    <w:rsid w:val="003A6B9C"/>
    <w:rsid w:val="003B271A"/>
    <w:rsid w:val="003C07BE"/>
    <w:rsid w:val="003C3E92"/>
    <w:rsid w:val="003C4AE8"/>
    <w:rsid w:val="003C4C75"/>
    <w:rsid w:val="003D2922"/>
    <w:rsid w:val="003D687C"/>
    <w:rsid w:val="003E5E6E"/>
    <w:rsid w:val="003E6CEC"/>
    <w:rsid w:val="003F7434"/>
    <w:rsid w:val="00404B8C"/>
    <w:rsid w:val="0040539D"/>
    <w:rsid w:val="00407A98"/>
    <w:rsid w:val="00412848"/>
    <w:rsid w:val="00413CEE"/>
    <w:rsid w:val="00413EE1"/>
    <w:rsid w:val="004170FE"/>
    <w:rsid w:val="00422FDC"/>
    <w:rsid w:val="00441229"/>
    <w:rsid w:val="004427A7"/>
    <w:rsid w:val="004455D8"/>
    <w:rsid w:val="00454C09"/>
    <w:rsid w:val="004614A5"/>
    <w:rsid w:val="00464FB4"/>
    <w:rsid w:val="004659B3"/>
    <w:rsid w:val="00465EEA"/>
    <w:rsid w:val="00481CF5"/>
    <w:rsid w:val="00482234"/>
    <w:rsid w:val="00482F89"/>
    <w:rsid w:val="004854C9"/>
    <w:rsid w:val="004907AA"/>
    <w:rsid w:val="00490EBA"/>
    <w:rsid w:val="00496952"/>
    <w:rsid w:val="00497D4D"/>
    <w:rsid w:val="004A3F6B"/>
    <w:rsid w:val="004B06F6"/>
    <w:rsid w:val="004B43D2"/>
    <w:rsid w:val="004B7057"/>
    <w:rsid w:val="004D2F58"/>
    <w:rsid w:val="004E4B0F"/>
    <w:rsid w:val="004E4CA6"/>
    <w:rsid w:val="00513B0F"/>
    <w:rsid w:val="00517445"/>
    <w:rsid w:val="00521E8E"/>
    <w:rsid w:val="0052395D"/>
    <w:rsid w:val="0052679B"/>
    <w:rsid w:val="00527274"/>
    <w:rsid w:val="005301DC"/>
    <w:rsid w:val="00534396"/>
    <w:rsid w:val="005379B8"/>
    <w:rsid w:val="00537F5D"/>
    <w:rsid w:val="00541AED"/>
    <w:rsid w:val="00553067"/>
    <w:rsid w:val="00554729"/>
    <w:rsid w:val="0055557A"/>
    <w:rsid w:val="00562A70"/>
    <w:rsid w:val="00564A87"/>
    <w:rsid w:val="00567966"/>
    <w:rsid w:val="005703A1"/>
    <w:rsid w:val="00575C4E"/>
    <w:rsid w:val="00577CF4"/>
    <w:rsid w:val="005865AA"/>
    <w:rsid w:val="00587033"/>
    <w:rsid w:val="0059107B"/>
    <w:rsid w:val="00592836"/>
    <w:rsid w:val="00592A19"/>
    <w:rsid w:val="005936DE"/>
    <w:rsid w:val="005939E4"/>
    <w:rsid w:val="005A2C75"/>
    <w:rsid w:val="005A4569"/>
    <w:rsid w:val="005C23DB"/>
    <w:rsid w:val="005C2627"/>
    <w:rsid w:val="005C7AB4"/>
    <w:rsid w:val="005D00D4"/>
    <w:rsid w:val="005D0EF1"/>
    <w:rsid w:val="005D489E"/>
    <w:rsid w:val="005E2108"/>
    <w:rsid w:val="005F63F7"/>
    <w:rsid w:val="00600F3D"/>
    <w:rsid w:val="0061492D"/>
    <w:rsid w:val="00616DDE"/>
    <w:rsid w:val="006238E2"/>
    <w:rsid w:val="00630AA8"/>
    <w:rsid w:val="00631D23"/>
    <w:rsid w:val="0063535A"/>
    <w:rsid w:val="006365CB"/>
    <w:rsid w:val="0064285F"/>
    <w:rsid w:val="00645D4B"/>
    <w:rsid w:val="0065064D"/>
    <w:rsid w:val="00651123"/>
    <w:rsid w:val="0065196C"/>
    <w:rsid w:val="00652176"/>
    <w:rsid w:val="00652B7D"/>
    <w:rsid w:val="0065563D"/>
    <w:rsid w:val="00662699"/>
    <w:rsid w:val="00672422"/>
    <w:rsid w:val="0067480F"/>
    <w:rsid w:val="0067562E"/>
    <w:rsid w:val="00684A92"/>
    <w:rsid w:val="00691B2E"/>
    <w:rsid w:val="00696FE8"/>
    <w:rsid w:val="006A430C"/>
    <w:rsid w:val="006A6F1F"/>
    <w:rsid w:val="006B0CF9"/>
    <w:rsid w:val="006B4D88"/>
    <w:rsid w:val="006B6B24"/>
    <w:rsid w:val="006D15BB"/>
    <w:rsid w:val="006F0E6E"/>
    <w:rsid w:val="006F1615"/>
    <w:rsid w:val="006F4E72"/>
    <w:rsid w:val="006F6CFE"/>
    <w:rsid w:val="00702F1F"/>
    <w:rsid w:val="00703FAB"/>
    <w:rsid w:val="007062B9"/>
    <w:rsid w:val="00707342"/>
    <w:rsid w:val="00715462"/>
    <w:rsid w:val="00715A00"/>
    <w:rsid w:val="0072167D"/>
    <w:rsid w:val="007306FC"/>
    <w:rsid w:val="00731D85"/>
    <w:rsid w:val="00732E61"/>
    <w:rsid w:val="00736461"/>
    <w:rsid w:val="00741560"/>
    <w:rsid w:val="007633B7"/>
    <w:rsid w:val="007733FE"/>
    <w:rsid w:val="0077651A"/>
    <w:rsid w:val="00787F53"/>
    <w:rsid w:val="00790B62"/>
    <w:rsid w:val="007A1A33"/>
    <w:rsid w:val="007A6AD1"/>
    <w:rsid w:val="007B3021"/>
    <w:rsid w:val="007B4F66"/>
    <w:rsid w:val="007B758A"/>
    <w:rsid w:val="007B7A02"/>
    <w:rsid w:val="007C2DFB"/>
    <w:rsid w:val="007C779C"/>
    <w:rsid w:val="007D2C41"/>
    <w:rsid w:val="007D3E76"/>
    <w:rsid w:val="007D4653"/>
    <w:rsid w:val="007D58B6"/>
    <w:rsid w:val="007F184E"/>
    <w:rsid w:val="007F1E5B"/>
    <w:rsid w:val="007F2C0F"/>
    <w:rsid w:val="007F7B65"/>
    <w:rsid w:val="00802C86"/>
    <w:rsid w:val="008032FA"/>
    <w:rsid w:val="0080477B"/>
    <w:rsid w:val="00806455"/>
    <w:rsid w:val="00810B7A"/>
    <w:rsid w:val="008176D8"/>
    <w:rsid w:val="008206A7"/>
    <w:rsid w:val="0082647C"/>
    <w:rsid w:val="00826ED9"/>
    <w:rsid w:val="008333AD"/>
    <w:rsid w:val="00833505"/>
    <w:rsid w:val="008338F1"/>
    <w:rsid w:val="00834C55"/>
    <w:rsid w:val="008366D8"/>
    <w:rsid w:val="00836C4D"/>
    <w:rsid w:val="00842C53"/>
    <w:rsid w:val="00843DC1"/>
    <w:rsid w:val="008506A2"/>
    <w:rsid w:val="0085197A"/>
    <w:rsid w:val="00852460"/>
    <w:rsid w:val="0085249C"/>
    <w:rsid w:val="00854EE6"/>
    <w:rsid w:val="00857929"/>
    <w:rsid w:val="008618FC"/>
    <w:rsid w:val="00877388"/>
    <w:rsid w:val="00877B00"/>
    <w:rsid w:val="00877BB5"/>
    <w:rsid w:val="00881211"/>
    <w:rsid w:val="008842D2"/>
    <w:rsid w:val="00891075"/>
    <w:rsid w:val="008A5661"/>
    <w:rsid w:val="008B3D30"/>
    <w:rsid w:val="008B3D80"/>
    <w:rsid w:val="008B4FCD"/>
    <w:rsid w:val="008C24F2"/>
    <w:rsid w:val="008C595F"/>
    <w:rsid w:val="008D5AD0"/>
    <w:rsid w:val="008E017D"/>
    <w:rsid w:val="008E2A85"/>
    <w:rsid w:val="008F5F84"/>
    <w:rsid w:val="008F6BEB"/>
    <w:rsid w:val="00910620"/>
    <w:rsid w:val="0091330B"/>
    <w:rsid w:val="00920EFE"/>
    <w:rsid w:val="009213E7"/>
    <w:rsid w:val="00923F56"/>
    <w:rsid w:val="0093578A"/>
    <w:rsid w:val="009401F2"/>
    <w:rsid w:val="0094031D"/>
    <w:rsid w:val="0094464B"/>
    <w:rsid w:val="00947E7E"/>
    <w:rsid w:val="00951A60"/>
    <w:rsid w:val="009529B8"/>
    <w:rsid w:val="00960FDA"/>
    <w:rsid w:val="009615D4"/>
    <w:rsid w:val="009723D3"/>
    <w:rsid w:val="00972910"/>
    <w:rsid w:val="00974E5D"/>
    <w:rsid w:val="009770C8"/>
    <w:rsid w:val="00983283"/>
    <w:rsid w:val="0098749B"/>
    <w:rsid w:val="0099083B"/>
    <w:rsid w:val="009A0290"/>
    <w:rsid w:val="009A550D"/>
    <w:rsid w:val="009A5B72"/>
    <w:rsid w:val="009A79E8"/>
    <w:rsid w:val="009A7BDC"/>
    <w:rsid w:val="009B032A"/>
    <w:rsid w:val="009B25CF"/>
    <w:rsid w:val="009B2CE8"/>
    <w:rsid w:val="009B7EB3"/>
    <w:rsid w:val="009C5A64"/>
    <w:rsid w:val="009C6079"/>
    <w:rsid w:val="009D04F4"/>
    <w:rsid w:val="009D1D72"/>
    <w:rsid w:val="009E0C22"/>
    <w:rsid w:val="009E3398"/>
    <w:rsid w:val="009E38ED"/>
    <w:rsid w:val="009E7D26"/>
    <w:rsid w:val="009F33D1"/>
    <w:rsid w:val="009F58ED"/>
    <w:rsid w:val="009F6DB4"/>
    <w:rsid w:val="009F77A5"/>
    <w:rsid w:val="00A00013"/>
    <w:rsid w:val="00A00ED9"/>
    <w:rsid w:val="00A0547E"/>
    <w:rsid w:val="00A132FF"/>
    <w:rsid w:val="00A146F1"/>
    <w:rsid w:val="00A218AA"/>
    <w:rsid w:val="00A32B6F"/>
    <w:rsid w:val="00A32D1D"/>
    <w:rsid w:val="00A33106"/>
    <w:rsid w:val="00A45F66"/>
    <w:rsid w:val="00A4641B"/>
    <w:rsid w:val="00A51053"/>
    <w:rsid w:val="00A548FF"/>
    <w:rsid w:val="00A64D59"/>
    <w:rsid w:val="00A67F34"/>
    <w:rsid w:val="00A7067F"/>
    <w:rsid w:val="00A713A7"/>
    <w:rsid w:val="00A76098"/>
    <w:rsid w:val="00A7700A"/>
    <w:rsid w:val="00A84DC6"/>
    <w:rsid w:val="00A91692"/>
    <w:rsid w:val="00AA0D3E"/>
    <w:rsid w:val="00AA27D2"/>
    <w:rsid w:val="00AA3499"/>
    <w:rsid w:val="00AA5D9C"/>
    <w:rsid w:val="00AA73EB"/>
    <w:rsid w:val="00AC0101"/>
    <w:rsid w:val="00AC0E41"/>
    <w:rsid w:val="00AC2FE4"/>
    <w:rsid w:val="00AC4ABB"/>
    <w:rsid w:val="00AD059B"/>
    <w:rsid w:val="00AD2045"/>
    <w:rsid w:val="00AD4D87"/>
    <w:rsid w:val="00AD5795"/>
    <w:rsid w:val="00AF4F73"/>
    <w:rsid w:val="00AF5DF1"/>
    <w:rsid w:val="00AF7965"/>
    <w:rsid w:val="00B020C5"/>
    <w:rsid w:val="00B022F6"/>
    <w:rsid w:val="00B10CD5"/>
    <w:rsid w:val="00B13F55"/>
    <w:rsid w:val="00B2264F"/>
    <w:rsid w:val="00B26CA4"/>
    <w:rsid w:val="00B30DB8"/>
    <w:rsid w:val="00B34E56"/>
    <w:rsid w:val="00B4434E"/>
    <w:rsid w:val="00B46110"/>
    <w:rsid w:val="00B46C88"/>
    <w:rsid w:val="00B72234"/>
    <w:rsid w:val="00B727ED"/>
    <w:rsid w:val="00B8122D"/>
    <w:rsid w:val="00B822B8"/>
    <w:rsid w:val="00B90A9D"/>
    <w:rsid w:val="00B921F0"/>
    <w:rsid w:val="00B96E23"/>
    <w:rsid w:val="00B97BE2"/>
    <w:rsid w:val="00BA6841"/>
    <w:rsid w:val="00BB2140"/>
    <w:rsid w:val="00BB6482"/>
    <w:rsid w:val="00BB724D"/>
    <w:rsid w:val="00BC1786"/>
    <w:rsid w:val="00BC2639"/>
    <w:rsid w:val="00BC45FC"/>
    <w:rsid w:val="00BC5B18"/>
    <w:rsid w:val="00BC717C"/>
    <w:rsid w:val="00BD2287"/>
    <w:rsid w:val="00BD2FBF"/>
    <w:rsid w:val="00BD47A3"/>
    <w:rsid w:val="00BD589E"/>
    <w:rsid w:val="00BE0EFA"/>
    <w:rsid w:val="00BE26B6"/>
    <w:rsid w:val="00BF14D4"/>
    <w:rsid w:val="00BF4724"/>
    <w:rsid w:val="00C0218C"/>
    <w:rsid w:val="00C0498C"/>
    <w:rsid w:val="00C13765"/>
    <w:rsid w:val="00C13F6E"/>
    <w:rsid w:val="00C208D6"/>
    <w:rsid w:val="00C220BF"/>
    <w:rsid w:val="00C26CF6"/>
    <w:rsid w:val="00C31710"/>
    <w:rsid w:val="00C3175D"/>
    <w:rsid w:val="00C333A5"/>
    <w:rsid w:val="00C33E77"/>
    <w:rsid w:val="00C45BB0"/>
    <w:rsid w:val="00C46963"/>
    <w:rsid w:val="00C533D7"/>
    <w:rsid w:val="00C55A37"/>
    <w:rsid w:val="00C55ED2"/>
    <w:rsid w:val="00C56CF9"/>
    <w:rsid w:val="00C57B7A"/>
    <w:rsid w:val="00C60D0B"/>
    <w:rsid w:val="00C61B6F"/>
    <w:rsid w:val="00C6280B"/>
    <w:rsid w:val="00C66BE3"/>
    <w:rsid w:val="00C67B1D"/>
    <w:rsid w:val="00C7242F"/>
    <w:rsid w:val="00C7427B"/>
    <w:rsid w:val="00C929DE"/>
    <w:rsid w:val="00C96621"/>
    <w:rsid w:val="00C96E74"/>
    <w:rsid w:val="00CA05E5"/>
    <w:rsid w:val="00CA19F7"/>
    <w:rsid w:val="00CA62FB"/>
    <w:rsid w:val="00CB12ED"/>
    <w:rsid w:val="00CB1C60"/>
    <w:rsid w:val="00CC5BEE"/>
    <w:rsid w:val="00CD1145"/>
    <w:rsid w:val="00CD344D"/>
    <w:rsid w:val="00CD4529"/>
    <w:rsid w:val="00CD7B87"/>
    <w:rsid w:val="00CE1A8A"/>
    <w:rsid w:val="00CE43C8"/>
    <w:rsid w:val="00CE50A3"/>
    <w:rsid w:val="00CE6240"/>
    <w:rsid w:val="00CF12A5"/>
    <w:rsid w:val="00CF1B8D"/>
    <w:rsid w:val="00CF26A2"/>
    <w:rsid w:val="00CF2908"/>
    <w:rsid w:val="00CF413A"/>
    <w:rsid w:val="00CF5691"/>
    <w:rsid w:val="00D03517"/>
    <w:rsid w:val="00D04FA0"/>
    <w:rsid w:val="00D0599C"/>
    <w:rsid w:val="00D139EF"/>
    <w:rsid w:val="00D164E5"/>
    <w:rsid w:val="00D16E54"/>
    <w:rsid w:val="00D17B13"/>
    <w:rsid w:val="00D24698"/>
    <w:rsid w:val="00D24714"/>
    <w:rsid w:val="00D25BE4"/>
    <w:rsid w:val="00D2700C"/>
    <w:rsid w:val="00D41BA3"/>
    <w:rsid w:val="00D459AC"/>
    <w:rsid w:val="00D46031"/>
    <w:rsid w:val="00D63EF8"/>
    <w:rsid w:val="00D64250"/>
    <w:rsid w:val="00D71365"/>
    <w:rsid w:val="00D731FB"/>
    <w:rsid w:val="00D81A5B"/>
    <w:rsid w:val="00D824C8"/>
    <w:rsid w:val="00D824E8"/>
    <w:rsid w:val="00D84807"/>
    <w:rsid w:val="00D86BD2"/>
    <w:rsid w:val="00D94637"/>
    <w:rsid w:val="00DA65A8"/>
    <w:rsid w:val="00DB3EF8"/>
    <w:rsid w:val="00DB7171"/>
    <w:rsid w:val="00DD0F82"/>
    <w:rsid w:val="00DD54B0"/>
    <w:rsid w:val="00DE1AFD"/>
    <w:rsid w:val="00DF2BF2"/>
    <w:rsid w:val="00DF75E2"/>
    <w:rsid w:val="00E0558B"/>
    <w:rsid w:val="00E11681"/>
    <w:rsid w:val="00E12612"/>
    <w:rsid w:val="00E13BEC"/>
    <w:rsid w:val="00E14E59"/>
    <w:rsid w:val="00E26DED"/>
    <w:rsid w:val="00E512F9"/>
    <w:rsid w:val="00E53FCB"/>
    <w:rsid w:val="00E622DD"/>
    <w:rsid w:val="00E73F92"/>
    <w:rsid w:val="00E76D3E"/>
    <w:rsid w:val="00E97624"/>
    <w:rsid w:val="00EA469E"/>
    <w:rsid w:val="00EB0F96"/>
    <w:rsid w:val="00EB103B"/>
    <w:rsid w:val="00EB12FC"/>
    <w:rsid w:val="00EE3CCD"/>
    <w:rsid w:val="00EF3BDC"/>
    <w:rsid w:val="00EF6291"/>
    <w:rsid w:val="00F0227E"/>
    <w:rsid w:val="00F02BA2"/>
    <w:rsid w:val="00F059B4"/>
    <w:rsid w:val="00F129DC"/>
    <w:rsid w:val="00F235FD"/>
    <w:rsid w:val="00F237F9"/>
    <w:rsid w:val="00F2490D"/>
    <w:rsid w:val="00F31CB4"/>
    <w:rsid w:val="00F32ED3"/>
    <w:rsid w:val="00F33418"/>
    <w:rsid w:val="00F33452"/>
    <w:rsid w:val="00F33972"/>
    <w:rsid w:val="00F4304E"/>
    <w:rsid w:val="00F4551F"/>
    <w:rsid w:val="00F47E7D"/>
    <w:rsid w:val="00F51699"/>
    <w:rsid w:val="00F53622"/>
    <w:rsid w:val="00F6315E"/>
    <w:rsid w:val="00F655FB"/>
    <w:rsid w:val="00F65D3C"/>
    <w:rsid w:val="00F70437"/>
    <w:rsid w:val="00F74D28"/>
    <w:rsid w:val="00F77C0A"/>
    <w:rsid w:val="00F820D0"/>
    <w:rsid w:val="00F84DEE"/>
    <w:rsid w:val="00F8612A"/>
    <w:rsid w:val="00F9098D"/>
    <w:rsid w:val="00F91EC9"/>
    <w:rsid w:val="00F96EEC"/>
    <w:rsid w:val="00FA17E2"/>
    <w:rsid w:val="00FA2D30"/>
    <w:rsid w:val="00FA3B08"/>
    <w:rsid w:val="00FB1BD0"/>
    <w:rsid w:val="00FC5032"/>
    <w:rsid w:val="00FC6C91"/>
    <w:rsid w:val="00FC6DFC"/>
    <w:rsid w:val="00FD06C0"/>
    <w:rsid w:val="00FD1DA4"/>
    <w:rsid w:val="00FD294B"/>
    <w:rsid w:val="00FD6AB8"/>
    <w:rsid w:val="00FD792D"/>
    <w:rsid w:val="00FE06AF"/>
    <w:rsid w:val="00FE1B2F"/>
    <w:rsid w:val="00FE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2">
    <w:name w:val="Body Text 2"/>
    <w:basedOn w:val="a"/>
    <w:link w:val="20"/>
    <w:semiHidden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D37E5"/>
    <w:rPr>
      <w:rFonts w:ascii="Times New Roman" w:eastAsia="Times New Roman" w:hAnsi="Times New Roman"/>
      <w:b/>
      <w:bCs/>
      <w:sz w:val="22"/>
      <w:szCs w:val="22"/>
    </w:rPr>
  </w:style>
  <w:style w:type="paragraph" w:styleId="3">
    <w:name w:val="Body Text Indent 3"/>
    <w:basedOn w:val="a"/>
    <w:link w:val="30"/>
    <w:rsid w:val="0016461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461A"/>
    <w:rPr>
      <w:rFonts w:ascii="Times New Roman" w:eastAsia="Times New Roman" w:hAnsi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1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E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2">
    <w:name w:val="Body Text 2"/>
    <w:basedOn w:val="a"/>
    <w:link w:val="20"/>
    <w:semiHidden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D37E5"/>
    <w:rPr>
      <w:rFonts w:ascii="Times New Roman" w:eastAsia="Times New Roman" w:hAnsi="Times New Roman"/>
      <w:b/>
      <w:bCs/>
      <w:sz w:val="22"/>
      <w:szCs w:val="22"/>
    </w:rPr>
  </w:style>
  <w:style w:type="paragraph" w:styleId="3">
    <w:name w:val="Body Text Indent 3"/>
    <w:basedOn w:val="a"/>
    <w:link w:val="30"/>
    <w:rsid w:val="0016461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461A"/>
    <w:rPr>
      <w:rFonts w:ascii="Times New Roman" w:eastAsia="Times New Roman" w:hAnsi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1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E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5643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3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91EA-F65F-4AD7-B25B-30492767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Пронькина Юлия Владимировна</cp:lastModifiedBy>
  <cp:revision>5</cp:revision>
  <cp:lastPrinted>2014-05-07T07:38:00Z</cp:lastPrinted>
  <dcterms:created xsi:type="dcterms:W3CDTF">2017-08-03T14:59:00Z</dcterms:created>
  <dcterms:modified xsi:type="dcterms:W3CDTF">2017-08-03T15:01:00Z</dcterms:modified>
</cp:coreProperties>
</file>